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C2433" w14:textId="5E89D929" w:rsidR="0020771E" w:rsidRPr="0020771E" w:rsidRDefault="0020771E" w:rsidP="0020771E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en-GB"/>
        </w:rPr>
      </w:pPr>
      <w:r w:rsidRPr="0020771E">
        <w:rPr>
          <w:rFonts w:ascii="Calibri" w:eastAsia="Times New Roman" w:hAnsi="Calibri" w:cs="Times New Roman"/>
          <w:noProof/>
          <w:szCs w:val="16"/>
          <w:lang w:eastAsia="en-GB"/>
        </w:rPr>
        <w:drawing>
          <wp:anchor distT="0" distB="0" distL="114300" distR="114300" simplePos="0" relativeHeight="251659264" behindDoc="1" locked="0" layoutInCell="1" allowOverlap="1" wp14:anchorId="33CF58BD" wp14:editId="3CBDF5C2">
            <wp:simplePos x="0" y="0"/>
            <wp:positionH relativeFrom="column">
              <wp:posOffset>1724025</wp:posOffset>
            </wp:positionH>
            <wp:positionV relativeFrom="paragraph">
              <wp:align>top</wp:align>
            </wp:positionV>
            <wp:extent cx="2260600" cy="1114425"/>
            <wp:effectExtent l="0" t="0" r="6350" b="9525"/>
            <wp:wrapTight wrapText="bothSides">
              <wp:wrapPolygon edited="0">
                <wp:start x="0" y="0"/>
                <wp:lineTo x="0" y="21415"/>
                <wp:lineTo x="21479" y="21415"/>
                <wp:lineTo x="2147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5594B0" w14:textId="77777777" w:rsidR="0020771E" w:rsidRPr="0020771E" w:rsidRDefault="0020771E" w:rsidP="0020771E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11360DD0" w14:textId="77777777" w:rsidR="0020771E" w:rsidRPr="0020771E" w:rsidRDefault="0020771E" w:rsidP="0020771E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61BCB15D" w14:textId="77777777" w:rsidR="0020771E" w:rsidRPr="0020771E" w:rsidRDefault="0020771E" w:rsidP="0020771E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1EED1D98" w14:textId="77777777" w:rsidR="0020771E" w:rsidRPr="0020771E" w:rsidRDefault="0020771E" w:rsidP="0020771E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09951DC6" w14:textId="77777777" w:rsidR="0020771E" w:rsidRPr="0020771E" w:rsidRDefault="0020771E" w:rsidP="0020771E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38A3E855" w14:textId="77777777" w:rsidR="0020771E" w:rsidRPr="0020771E" w:rsidRDefault="0020771E" w:rsidP="0020771E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0314CF96" w14:textId="77777777" w:rsidR="0020771E" w:rsidRPr="0020771E" w:rsidRDefault="0020771E" w:rsidP="0020771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20771E">
        <w:rPr>
          <w:rFonts w:ascii="Arial" w:eastAsia="Times New Roman" w:hAnsi="Arial" w:cs="Arial"/>
          <w:b/>
          <w:sz w:val="24"/>
          <w:szCs w:val="24"/>
          <w:lang w:eastAsia="en-GB"/>
        </w:rPr>
        <w:t>Student Learning &amp; Experience Committee</w:t>
      </w:r>
    </w:p>
    <w:p w14:paraId="506C64A4" w14:textId="77777777" w:rsidR="0020771E" w:rsidRPr="0020771E" w:rsidRDefault="0020771E" w:rsidP="0020771E">
      <w:pPr>
        <w:spacing w:after="0" w:line="240" w:lineRule="auto"/>
        <w:rPr>
          <w:rFonts w:ascii="Arial" w:eastAsia="Calibri" w:hAnsi="Arial" w:cs="Arial"/>
          <w:sz w:val="36"/>
          <w:szCs w:val="36"/>
        </w:rPr>
      </w:pPr>
    </w:p>
    <w:tbl>
      <w:tblPr>
        <w:tblW w:w="0" w:type="auto"/>
        <w:tblInd w:w="198" w:type="dxa"/>
        <w:tblBorders>
          <w:top w:val="triple" w:sz="12" w:space="0" w:color="auto"/>
          <w:left w:val="triple" w:sz="12" w:space="0" w:color="auto"/>
          <w:bottom w:val="triple" w:sz="12" w:space="0" w:color="auto"/>
          <w:right w:val="triple" w:sz="12" w:space="0" w:color="auto"/>
          <w:insideH w:val="triple" w:sz="12" w:space="0" w:color="auto"/>
          <w:insideV w:val="triple" w:sz="12" w:space="0" w:color="auto"/>
        </w:tblBorders>
        <w:tblLook w:val="04A0" w:firstRow="1" w:lastRow="0" w:firstColumn="1" w:lastColumn="0" w:noHBand="0" w:noVBand="1"/>
      </w:tblPr>
      <w:tblGrid>
        <w:gridCol w:w="8666"/>
      </w:tblGrid>
      <w:tr w:rsidR="0020771E" w:rsidRPr="0020771E" w14:paraId="420D76AE" w14:textId="77777777" w:rsidTr="007306C4">
        <w:tc>
          <w:tcPr>
            <w:tcW w:w="8778" w:type="dxa"/>
            <w:shd w:val="clear" w:color="auto" w:fill="F4B083"/>
          </w:tcPr>
          <w:p w14:paraId="695DB56E" w14:textId="77777777" w:rsidR="0020771E" w:rsidRPr="0020771E" w:rsidRDefault="0020771E" w:rsidP="0020771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48"/>
                <w:szCs w:val="48"/>
              </w:rPr>
            </w:pPr>
          </w:p>
          <w:p w14:paraId="4B06233D" w14:textId="7A2243EC" w:rsidR="0020771E" w:rsidRPr="0020771E" w:rsidRDefault="0043025A" w:rsidP="002077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4"/>
                <w:szCs w:val="4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4"/>
                <w:szCs w:val="44"/>
                <w:lang w:eastAsia="en-GB"/>
              </w:rPr>
              <w:t>Resilience Review Tool</w:t>
            </w:r>
          </w:p>
          <w:p w14:paraId="4582B2AD" w14:textId="77777777" w:rsidR="0020771E" w:rsidRPr="0020771E" w:rsidRDefault="0020771E" w:rsidP="0020771E">
            <w:pPr>
              <w:spacing w:after="0" w:line="240" w:lineRule="auto"/>
              <w:jc w:val="center"/>
              <w:rPr>
                <w:rFonts w:ascii="Arial" w:eastAsia="Calibri" w:hAnsi="Arial" w:cs="Arial"/>
                <w:sz w:val="48"/>
                <w:szCs w:val="48"/>
              </w:rPr>
            </w:pPr>
          </w:p>
        </w:tc>
      </w:tr>
    </w:tbl>
    <w:p w14:paraId="198ED744" w14:textId="77777777" w:rsidR="0020771E" w:rsidRPr="0020771E" w:rsidRDefault="0020771E" w:rsidP="0020771E">
      <w:pPr>
        <w:tabs>
          <w:tab w:val="left" w:pos="0"/>
        </w:tabs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14:paraId="78744FCA" w14:textId="77777777" w:rsidR="003866EF" w:rsidRPr="003866EF" w:rsidRDefault="003866EF" w:rsidP="003866EF">
      <w:pPr>
        <w:spacing w:after="0"/>
        <w:rPr>
          <w:rFonts w:ascii="Arial" w:hAnsi="Arial" w:cs="Arial"/>
        </w:rPr>
      </w:pPr>
    </w:p>
    <w:p w14:paraId="2125FB23" w14:textId="77777777" w:rsidR="003866EF" w:rsidRPr="003866EF" w:rsidRDefault="003866EF" w:rsidP="003866EF">
      <w:pPr>
        <w:spacing w:after="0"/>
        <w:rPr>
          <w:rFonts w:ascii="Arial" w:hAnsi="Arial" w:cs="Arial"/>
        </w:rPr>
      </w:pPr>
    </w:p>
    <w:p w14:paraId="49201FD7" w14:textId="77777777" w:rsidR="003866EF" w:rsidRPr="003866EF" w:rsidRDefault="003866EF" w:rsidP="003866EF">
      <w:pPr>
        <w:spacing w:after="0"/>
        <w:rPr>
          <w:rFonts w:ascii="Arial" w:hAnsi="Arial" w:cs="Arial"/>
        </w:rPr>
      </w:pPr>
    </w:p>
    <w:p w14:paraId="707268CC" w14:textId="77777777" w:rsidR="003866EF" w:rsidRPr="003866EF" w:rsidRDefault="003866EF" w:rsidP="003866EF">
      <w:pPr>
        <w:spacing w:after="0"/>
        <w:rPr>
          <w:rFonts w:ascii="Arial" w:hAnsi="Arial" w:cs="Arial"/>
        </w:rPr>
      </w:pPr>
    </w:p>
    <w:p w14:paraId="702B5750" w14:textId="77777777" w:rsidR="003866EF" w:rsidRPr="003866EF" w:rsidRDefault="003866EF" w:rsidP="003866EF">
      <w:pPr>
        <w:spacing w:after="0"/>
        <w:rPr>
          <w:rFonts w:ascii="Arial" w:hAnsi="Arial" w:cs="Arial"/>
        </w:rPr>
      </w:pPr>
    </w:p>
    <w:p w14:paraId="49C185FB" w14:textId="77777777" w:rsidR="003866EF" w:rsidRPr="003866EF" w:rsidRDefault="003866EF" w:rsidP="003866EF">
      <w:pPr>
        <w:spacing w:after="0"/>
        <w:rPr>
          <w:rFonts w:ascii="Arial" w:hAnsi="Arial" w:cs="Arial"/>
        </w:rPr>
      </w:pPr>
    </w:p>
    <w:p w14:paraId="5DAE8DF1" w14:textId="77777777" w:rsidR="003866EF" w:rsidRPr="003866EF" w:rsidRDefault="003866EF" w:rsidP="003866EF">
      <w:pPr>
        <w:spacing w:after="0"/>
        <w:rPr>
          <w:rFonts w:ascii="Arial" w:hAnsi="Arial" w:cs="Arial"/>
        </w:rPr>
      </w:pPr>
    </w:p>
    <w:p w14:paraId="50719EBB" w14:textId="77777777" w:rsidR="00C62B38" w:rsidRPr="00365722" w:rsidRDefault="00C62B38" w:rsidP="00365722">
      <w:pPr>
        <w:spacing w:after="0" w:line="240" w:lineRule="auto"/>
        <w:rPr>
          <w:rFonts w:ascii="Arial" w:hAnsi="Arial" w:cs="Arial"/>
        </w:rPr>
      </w:pPr>
    </w:p>
    <w:p w14:paraId="34647113" w14:textId="77777777" w:rsidR="00C62B38" w:rsidRPr="00365722" w:rsidRDefault="00C62B38" w:rsidP="00365722">
      <w:pPr>
        <w:spacing w:after="0" w:line="240" w:lineRule="auto"/>
        <w:rPr>
          <w:rFonts w:ascii="Arial" w:hAnsi="Arial" w:cs="Arial"/>
        </w:rPr>
      </w:pPr>
    </w:p>
    <w:p w14:paraId="0C52B1BC" w14:textId="77777777" w:rsidR="00C62B38" w:rsidRPr="00365722" w:rsidRDefault="00C62B38" w:rsidP="00365722">
      <w:pPr>
        <w:spacing w:after="0" w:line="240" w:lineRule="auto"/>
        <w:rPr>
          <w:rFonts w:ascii="Arial" w:hAnsi="Arial" w:cs="Arial"/>
        </w:rPr>
      </w:pPr>
    </w:p>
    <w:p w14:paraId="63AECA48" w14:textId="4DB52B47" w:rsidR="009F1B38" w:rsidRDefault="009F1B38" w:rsidP="00365722">
      <w:pPr>
        <w:spacing w:after="0" w:line="240" w:lineRule="auto"/>
        <w:rPr>
          <w:rFonts w:ascii="Arial" w:hAnsi="Arial" w:cs="Arial"/>
        </w:rPr>
      </w:pPr>
    </w:p>
    <w:p w14:paraId="3A4A21E1" w14:textId="49027B78" w:rsidR="00365722" w:rsidRDefault="00365722" w:rsidP="00365722">
      <w:pPr>
        <w:spacing w:after="0" w:line="240" w:lineRule="auto"/>
        <w:rPr>
          <w:rFonts w:ascii="Arial" w:hAnsi="Arial" w:cs="Arial"/>
        </w:rPr>
      </w:pPr>
    </w:p>
    <w:p w14:paraId="7F479669" w14:textId="786248F4" w:rsidR="00365722" w:rsidRDefault="00365722" w:rsidP="00365722">
      <w:pPr>
        <w:spacing w:after="0" w:line="240" w:lineRule="auto"/>
        <w:rPr>
          <w:rFonts w:ascii="Arial" w:hAnsi="Arial" w:cs="Arial"/>
        </w:rPr>
      </w:pPr>
    </w:p>
    <w:p w14:paraId="6D95C0EF" w14:textId="25177A40" w:rsidR="00365722" w:rsidRDefault="00365722" w:rsidP="00365722">
      <w:pPr>
        <w:spacing w:after="0" w:line="240" w:lineRule="auto"/>
        <w:rPr>
          <w:rFonts w:ascii="Arial" w:hAnsi="Arial" w:cs="Arial"/>
        </w:rPr>
      </w:pPr>
    </w:p>
    <w:p w14:paraId="10B9B29C" w14:textId="3F05B77B" w:rsidR="00365722" w:rsidRDefault="00365722" w:rsidP="00365722">
      <w:pPr>
        <w:spacing w:after="0" w:line="240" w:lineRule="auto"/>
        <w:rPr>
          <w:rFonts w:ascii="Arial" w:hAnsi="Arial" w:cs="Arial"/>
        </w:rPr>
      </w:pPr>
    </w:p>
    <w:p w14:paraId="595CB4FC" w14:textId="54981671" w:rsidR="00365722" w:rsidRDefault="00365722" w:rsidP="00365722">
      <w:pPr>
        <w:spacing w:after="0" w:line="240" w:lineRule="auto"/>
        <w:rPr>
          <w:rFonts w:ascii="Arial" w:hAnsi="Arial" w:cs="Arial"/>
        </w:rPr>
      </w:pPr>
    </w:p>
    <w:p w14:paraId="69A1C04B" w14:textId="7D5AF5E1" w:rsidR="00365722" w:rsidRDefault="00365722" w:rsidP="00365722">
      <w:pPr>
        <w:spacing w:after="0" w:line="240" w:lineRule="auto"/>
        <w:rPr>
          <w:rFonts w:ascii="Arial" w:hAnsi="Arial" w:cs="Arial"/>
        </w:rPr>
      </w:pPr>
    </w:p>
    <w:p w14:paraId="37F33806" w14:textId="08B911A7" w:rsidR="003866EF" w:rsidRDefault="003866EF" w:rsidP="00365722">
      <w:pPr>
        <w:spacing w:after="0" w:line="240" w:lineRule="auto"/>
        <w:rPr>
          <w:rFonts w:ascii="Arial" w:hAnsi="Arial" w:cs="Arial"/>
        </w:rPr>
      </w:pPr>
    </w:p>
    <w:p w14:paraId="0C56FA77" w14:textId="77777777" w:rsidR="003866EF" w:rsidRPr="00365722" w:rsidRDefault="003866EF" w:rsidP="00365722">
      <w:pPr>
        <w:spacing w:after="0" w:line="240" w:lineRule="auto"/>
        <w:rPr>
          <w:rFonts w:ascii="Arial" w:hAnsi="Arial" w:cs="Arial"/>
        </w:rPr>
      </w:pPr>
    </w:p>
    <w:p w14:paraId="61385CE9" w14:textId="4220C3BE" w:rsidR="008F4BC8" w:rsidRDefault="008F4BC8" w:rsidP="00365722">
      <w:pPr>
        <w:spacing w:after="0" w:line="240" w:lineRule="auto"/>
        <w:rPr>
          <w:rFonts w:ascii="Arial" w:hAnsi="Arial" w:cs="Arial"/>
        </w:rPr>
      </w:pPr>
    </w:p>
    <w:p w14:paraId="7E022C68" w14:textId="346E9090" w:rsidR="00A5346F" w:rsidRDefault="00A5346F" w:rsidP="00365722">
      <w:pPr>
        <w:spacing w:after="0" w:line="240" w:lineRule="auto"/>
        <w:rPr>
          <w:rFonts w:ascii="Arial" w:hAnsi="Arial" w:cs="Arial"/>
        </w:rPr>
      </w:pPr>
    </w:p>
    <w:p w14:paraId="226D01AC" w14:textId="77777777" w:rsidR="00A5346F" w:rsidRDefault="00A5346F" w:rsidP="00365722">
      <w:pPr>
        <w:spacing w:after="0" w:line="240" w:lineRule="auto"/>
        <w:rPr>
          <w:rFonts w:ascii="Arial" w:hAnsi="Arial" w:cs="Arial"/>
        </w:rPr>
      </w:pPr>
    </w:p>
    <w:p w14:paraId="0C6A895C" w14:textId="6E243C20" w:rsidR="00C638E3" w:rsidRDefault="00C638E3" w:rsidP="00365722">
      <w:pPr>
        <w:spacing w:after="0" w:line="240" w:lineRule="auto"/>
        <w:rPr>
          <w:rFonts w:ascii="Arial" w:hAnsi="Arial" w:cs="Arial"/>
        </w:rPr>
      </w:pPr>
    </w:p>
    <w:p w14:paraId="6AFEF56C" w14:textId="77777777" w:rsidR="00C638E3" w:rsidRPr="00365722" w:rsidRDefault="00C638E3" w:rsidP="00365722">
      <w:pPr>
        <w:spacing w:after="0" w:line="240" w:lineRule="auto"/>
        <w:rPr>
          <w:rFonts w:ascii="Arial" w:hAnsi="Arial" w:cs="Arial"/>
        </w:rPr>
      </w:pPr>
    </w:p>
    <w:p w14:paraId="4A514337" w14:textId="77777777" w:rsidR="008F4BC8" w:rsidRPr="00365722" w:rsidRDefault="008F4BC8" w:rsidP="00365722">
      <w:pPr>
        <w:spacing w:after="0" w:line="240" w:lineRule="auto"/>
        <w:rPr>
          <w:rFonts w:ascii="Arial" w:hAnsi="Arial" w:cs="Arial"/>
        </w:rPr>
      </w:pPr>
    </w:p>
    <w:p w14:paraId="2A8C7664" w14:textId="77777777" w:rsidR="008F4BC8" w:rsidRPr="00365722" w:rsidRDefault="008F4BC8" w:rsidP="00365722">
      <w:pPr>
        <w:spacing w:after="0" w:line="240" w:lineRule="auto"/>
        <w:rPr>
          <w:rFonts w:ascii="Arial" w:hAnsi="Arial" w:cs="Arial"/>
        </w:rPr>
      </w:pPr>
    </w:p>
    <w:tbl>
      <w:tblPr>
        <w:tblW w:w="66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3"/>
      </w:tblGrid>
      <w:tr w:rsidR="003D1F00" w:rsidRPr="00365722" w14:paraId="7C7A678B" w14:textId="77777777" w:rsidTr="00667CE7">
        <w:trPr>
          <w:trHeight w:val="1997"/>
        </w:trPr>
        <w:tc>
          <w:tcPr>
            <w:tcW w:w="6683" w:type="dxa"/>
            <w:shd w:val="clear" w:color="auto" w:fill="auto"/>
          </w:tcPr>
          <w:p w14:paraId="5B7925E1" w14:textId="77777777" w:rsidR="00C62B38" w:rsidRPr="00365722" w:rsidRDefault="00C62B38" w:rsidP="003B6AAF">
            <w:pPr>
              <w:pStyle w:val="BodyText2"/>
              <w:jc w:val="left"/>
              <w:rPr>
                <w:rFonts w:ascii="Arial" w:hAnsi="Arial" w:cs="Arial"/>
                <w:b/>
                <w:bCs/>
                <w:lang w:val="en-GB"/>
              </w:rPr>
            </w:pPr>
          </w:p>
          <w:p w14:paraId="51AF0580" w14:textId="0E39820B" w:rsidR="00C62B38" w:rsidRPr="00365722" w:rsidRDefault="00C62B38" w:rsidP="003B6AAF">
            <w:pPr>
              <w:pStyle w:val="BodyText2"/>
              <w:jc w:val="left"/>
              <w:rPr>
                <w:rFonts w:ascii="Arial" w:hAnsi="Arial" w:cs="Arial"/>
                <w:bCs/>
              </w:rPr>
            </w:pPr>
            <w:r w:rsidRPr="00365722">
              <w:rPr>
                <w:rFonts w:ascii="Arial" w:hAnsi="Arial" w:cs="Arial"/>
                <w:b/>
                <w:bCs/>
                <w:lang w:val="en-GB"/>
              </w:rPr>
              <w:t xml:space="preserve">Document </w:t>
            </w:r>
            <w:r w:rsidRPr="00365722">
              <w:rPr>
                <w:rFonts w:ascii="Arial" w:hAnsi="Arial" w:cs="Arial"/>
                <w:b/>
                <w:bCs/>
              </w:rPr>
              <w:t>Owner:</w:t>
            </w:r>
            <w:r w:rsidRPr="00365722">
              <w:rPr>
                <w:rFonts w:ascii="Arial" w:hAnsi="Arial" w:cs="Arial"/>
                <w:b/>
                <w:bCs/>
              </w:rPr>
              <w:tab/>
            </w:r>
            <w:r w:rsidR="00BA25AB" w:rsidRPr="00BA25AB">
              <w:rPr>
                <w:rFonts w:ascii="Arial" w:hAnsi="Arial" w:cs="Arial"/>
                <w:lang w:val="en-GB"/>
              </w:rPr>
              <w:t>Student Learning &amp;</w:t>
            </w:r>
            <w:r w:rsidR="00BA25AB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Pr="00365722">
              <w:rPr>
                <w:rFonts w:ascii="Arial" w:hAnsi="Arial" w:cs="Arial"/>
                <w:bCs/>
                <w:lang w:val="en-GB"/>
              </w:rPr>
              <w:t>Academic Registry</w:t>
            </w:r>
            <w:r w:rsidRPr="00365722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</w:p>
          <w:p w14:paraId="4272D465" w14:textId="231828A4" w:rsidR="00C62B38" w:rsidRPr="00365722" w:rsidRDefault="00C62B38" w:rsidP="003B6AAF">
            <w:pPr>
              <w:pStyle w:val="BodyText2"/>
              <w:jc w:val="left"/>
              <w:rPr>
                <w:rFonts w:ascii="Arial" w:hAnsi="Arial" w:cs="Arial"/>
                <w:bCs/>
              </w:rPr>
            </w:pPr>
            <w:r w:rsidRPr="00365722">
              <w:rPr>
                <w:rFonts w:ascii="Arial" w:hAnsi="Arial" w:cs="Arial"/>
                <w:b/>
                <w:bCs/>
              </w:rPr>
              <w:t>Version number:</w:t>
            </w:r>
            <w:r w:rsidRPr="00365722">
              <w:rPr>
                <w:rFonts w:ascii="Arial" w:hAnsi="Arial" w:cs="Arial"/>
                <w:b/>
                <w:bCs/>
              </w:rPr>
              <w:tab/>
            </w:r>
            <w:r w:rsidR="003839C4">
              <w:rPr>
                <w:rFonts w:ascii="Arial" w:hAnsi="Arial" w:cs="Arial"/>
                <w:b/>
                <w:bCs/>
                <w:lang w:val="en-GB"/>
              </w:rPr>
              <w:t>5</w:t>
            </w:r>
            <w:r w:rsidR="009C605A">
              <w:rPr>
                <w:rFonts w:ascii="Arial" w:hAnsi="Arial" w:cs="Arial"/>
                <w:b/>
                <w:bCs/>
                <w:lang w:val="en-GB"/>
              </w:rPr>
              <w:t>.0</w:t>
            </w:r>
          </w:p>
          <w:p w14:paraId="768A094E" w14:textId="3CA01261" w:rsidR="00C62B38" w:rsidRPr="00365722" w:rsidRDefault="00C62B38" w:rsidP="00C62B3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572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Effective date:</w:t>
            </w:r>
            <w:r w:rsidRPr="00365722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365722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9C605A">
              <w:rPr>
                <w:rFonts w:ascii="Arial" w:hAnsi="Arial" w:cs="Arial"/>
                <w:sz w:val="20"/>
                <w:szCs w:val="20"/>
                <w:lang w:val="en-US"/>
              </w:rPr>
              <w:t>September 202</w:t>
            </w:r>
            <w:r w:rsidR="003839C4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365722">
              <w:rPr>
                <w:rFonts w:ascii="Arial" w:hAnsi="Arial" w:cs="Arial"/>
                <w:sz w:val="20"/>
                <w:szCs w:val="20"/>
                <w:lang w:val="en-US"/>
              </w:rPr>
              <w:t xml:space="preserve"> (Academic Year 202</w:t>
            </w:r>
            <w:r w:rsidR="00821A20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365722">
              <w:rPr>
                <w:rFonts w:ascii="Arial" w:hAnsi="Arial" w:cs="Arial"/>
                <w:sz w:val="20"/>
                <w:szCs w:val="20"/>
                <w:lang w:val="en-US"/>
              </w:rPr>
              <w:t>-2</w:t>
            </w:r>
            <w:r w:rsidR="00821A20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365722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14:paraId="393FC4EB" w14:textId="74826A63" w:rsidR="00C62B38" w:rsidRPr="00365722" w:rsidRDefault="00C62B38" w:rsidP="00C62B3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572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Date of next review:  </w:t>
            </w:r>
            <w:r w:rsidRPr="0036572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ab/>
            </w:r>
            <w:r w:rsidR="00821A20">
              <w:rPr>
                <w:rFonts w:ascii="Arial" w:hAnsi="Arial" w:cs="Arial"/>
                <w:bCs/>
                <w:sz w:val="20"/>
                <w:szCs w:val="20"/>
                <w:lang w:val="en-US"/>
              </w:rPr>
              <w:t>July 2024</w:t>
            </w:r>
          </w:p>
          <w:p w14:paraId="5F0FCEB9" w14:textId="3C9BD913" w:rsidR="00C62B38" w:rsidRPr="00365722" w:rsidRDefault="00C62B38" w:rsidP="003B6AA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572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This document is part of the University Quality Framework, which governs the University’s academic provision. </w:t>
            </w:r>
          </w:p>
        </w:tc>
      </w:tr>
    </w:tbl>
    <w:p w14:paraId="1F3C1601" w14:textId="77777777" w:rsidR="009F1B38" w:rsidRPr="00365722" w:rsidRDefault="009F1B38" w:rsidP="005F7CD8">
      <w:pPr>
        <w:pStyle w:val="NormalWeb"/>
        <w:spacing w:before="0" w:beforeAutospacing="0" w:after="0" w:afterAutospacing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D532BBD" w14:textId="77777777" w:rsidR="001A7D84" w:rsidRPr="00365722" w:rsidRDefault="001A7D84" w:rsidP="005F7CD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  <w:sectPr w:rsidR="001A7D84" w:rsidRPr="00365722" w:rsidSect="009F1B38">
          <w:headerReference w:type="default" r:id="rId11"/>
          <w:footerReference w:type="default" r:id="rId12"/>
          <w:pgSz w:w="11894" w:h="16819"/>
          <w:pgMar w:top="1440" w:right="1440" w:bottom="1440" w:left="1440" w:header="706" w:footer="706" w:gutter="0"/>
          <w:cols w:space="708"/>
          <w:docGrid w:linePitch="360"/>
        </w:sectPr>
      </w:pPr>
    </w:p>
    <w:p w14:paraId="7519B260" w14:textId="7A15095E" w:rsidR="005F7CD8" w:rsidRPr="00365722" w:rsidRDefault="001C5521" w:rsidP="00365722">
      <w:pPr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 xml:space="preserve">Purpose of the </w:t>
      </w:r>
      <w:r w:rsidR="005F7CD8" w:rsidRPr="00365722">
        <w:rPr>
          <w:rFonts w:ascii="Arial" w:hAnsi="Arial" w:cs="Arial"/>
          <w:b/>
          <w:sz w:val="28"/>
        </w:rPr>
        <w:t>Resilience Review Tool</w:t>
      </w:r>
    </w:p>
    <w:p w14:paraId="4CA427EB" w14:textId="75318B29" w:rsidR="005F7CD8" w:rsidRPr="00365722" w:rsidRDefault="005F7CD8" w:rsidP="005F7CD8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E8D4A34" w14:textId="4A3858D7" w:rsidR="00072665" w:rsidRPr="00365722" w:rsidRDefault="003D592A" w:rsidP="005F7CD8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365722">
        <w:rPr>
          <w:rFonts w:ascii="Arial" w:hAnsi="Arial" w:cs="Arial"/>
          <w:color w:val="000000"/>
        </w:rPr>
        <w:t>The purpose of the Resilience Review Tool (RRT) is to provide a</w:t>
      </w:r>
      <w:r w:rsidR="00B924D8">
        <w:rPr>
          <w:rFonts w:ascii="Arial" w:hAnsi="Arial" w:cs="Arial"/>
          <w:color w:val="000000"/>
        </w:rPr>
        <w:t xml:space="preserve"> temporary</w:t>
      </w:r>
      <w:r w:rsidRPr="00365722">
        <w:rPr>
          <w:rFonts w:ascii="Arial" w:hAnsi="Arial" w:cs="Arial"/>
          <w:color w:val="000000"/>
        </w:rPr>
        <w:t xml:space="preserve"> 'tool' for </w:t>
      </w:r>
      <w:r w:rsidR="007C06D6">
        <w:rPr>
          <w:rFonts w:ascii="Arial" w:hAnsi="Arial" w:cs="Arial"/>
          <w:color w:val="000000"/>
        </w:rPr>
        <w:t>C</w:t>
      </w:r>
      <w:r w:rsidRPr="00365722">
        <w:rPr>
          <w:rFonts w:ascii="Arial" w:hAnsi="Arial" w:cs="Arial"/>
          <w:color w:val="000000"/>
        </w:rPr>
        <w:t xml:space="preserve">ourse </w:t>
      </w:r>
      <w:r w:rsidR="007C06D6">
        <w:rPr>
          <w:rFonts w:ascii="Arial" w:hAnsi="Arial" w:cs="Arial"/>
          <w:color w:val="000000"/>
        </w:rPr>
        <w:t>T</w:t>
      </w:r>
      <w:r w:rsidRPr="00365722">
        <w:rPr>
          <w:rFonts w:ascii="Arial" w:hAnsi="Arial" w:cs="Arial"/>
          <w:color w:val="000000"/>
        </w:rPr>
        <w:t xml:space="preserve">eams to work through the extent to which their course could be delivered within the </w:t>
      </w:r>
      <w:r w:rsidRPr="00517106">
        <w:rPr>
          <w:rFonts w:ascii="Arial" w:hAnsi="Arial" w:cs="Arial"/>
          <w:color w:val="000000"/>
        </w:rPr>
        <w:t>Hybrid Model</w:t>
      </w:r>
      <w:r w:rsidRPr="00365722">
        <w:rPr>
          <w:rFonts w:ascii="Arial" w:hAnsi="Arial" w:cs="Arial"/>
          <w:color w:val="000000"/>
        </w:rPr>
        <w:t xml:space="preserve"> without the student experience being unduly impacted upon</w:t>
      </w:r>
      <w:r w:rsidR="00943859">
        <w:rPr>
          <w:rFonts w:ascii="Arial" w:hAnsi="Arial" w:cs="Arial"/>
          <w:color w:val="000000"/>
        </w:rPr>
        <w:t>, owing to extreme circumstances beyond the control of Teesside University</w:t>
      </w:r>
      <w:r w:rsidRPr="00365722">
        <w:rPr>
          <w:rFonts w:ascii="Arial" w:hAnsi="Arial" w:cs="Arial"/>
          <w:color w:val="000000"/>
        </w:rPr>
        <w:t xml:space="preserve">.  </w:t>
      </w:r>
      <w:r w:rsidR="008A72BA">
        <w:rPr>
          <w:rFonts w:ascii="Arial" w:hAnsi="Arial" w:cs="Arial"/>
          <w:color w:val="000000"/>
        </w:rPr>
        <w:t>This will ensure that the University continues to meet the expectations of the QAA and the OfS.</w:t>
      </w:r>
      <w:r w:rsidR="0051616A">
        <w:rPr>
          <w:rFonts w:ascii="Arial" w:hAnsi="Arial" w:cs="Arial"/>
          <w:color w:val="000000"/>
        </w:rPr>
        <w:t xml:space="preserve"> </w:t>
      </w:r>
      <w:r w:rsidR="008A72BA">
        <w:rPr>
          <w:rFonts w:ascii="Arial" w:hAnsi="Arial" w:cs="Arial"/>
          <w:color w:val="000000"/>
        </w:rPr>
        <w:t xml:space="preserve"> </w:t>
      </w:r>
      <w:r w:rsidRPr="00365722">
        <w:rPr>
          <w:rFonts w:ascii="Arial" w:hAnsi="Arial" w:cs="Arial"/>
          <w:color w:val="000000"/>
        </w:rPr>
        <w:t xml:space="preserve">The tool should be used in conjunction with the </w:t>
      </w:r>
      <w:r w:rsidRPr="007951D4">
        <w:rPr>
          <w:rFonts w:ascii="Arial" w:hAnsi="Arial" w:cs="Arial"/>
          <w:color w:val="000000"/>
        </w:rPr>
        <w:t xml:space="preserve">attached </w:t>
      </w:r>
      <w:r w:rsidR="007156D0" w:rsidRPr="00821A20">
        <w:rPr>
          <w:rFonts w:ascii="Arial" w:hAnsi="Arial" w:cs="Arial"/>
          <w:b/>
          <w:bCs/>
        </w:rPr>
        <w:t>Academic Enhancement Framework (Hybrid Model) Matrix</w:t>
      </w:r>
      <w:r w:rsidR="008A72BA">
        <w:rPr>
          <w:rFonts w:ascii="Arial" w:hAnsi="Arial" w:cs="Arial"/>
          <w:color w:val="000000"/>
        </w:rPr>
        <w:t xml:space="preserve">, </w:t>
      </w:r>
      <w:r w:rsidRPr="00365722">
        <w:rPr>
          <w:rFonts w:ascii="Arial" w:hAnsi="Arial" w:cs="Arial"/>
          <w:color w:val="000000"/>
        </w:rPr>
        <w:t>the wider A</w:t>
      </w:r>
      <w:r w:rsidR="00365722">
        <w:rPr>
          <w:rFonts w:ascii="Arial" w:hAnsi="Arial" w:cs="Arial"/>
          <w:color w:val="000000"/>
        </w:rPr>
        <w:t>cademic Enhancement Framework (A</w:t>
      </w:r>
      <w:r w:rsidRPr="00365722">
        <w:rPr>
          <w:rFonts w:ascii="Arial" w:hAnsi="Arial" w:cs="Arial"/>
          <w:color w:val="000000"/>
        </w:rPr>
        <w:t>EF</w:t>
      </w:r>
      <w:r w:rsidR="00365722">
        <w:rPr>
          <w:rFonts w:ascii="Arial" w:hAnsi="Arial" w:cs="Arial"/>
          <w:color w:val="000000"/>
        </w:rPr>
        <w:t>)</w:t>
      </w:r>
      <w:r w:rsidR="008A72BA">
        <w:rPr>
          <w:rFonts w:ascii="Arial" w:hAnsi="Arial" w:cs="Arial"/>
          <w:color w:val="000000"/>
        </w:rPr>
        <w:t xml:space="preserve"> and PSRB guidance</w:t>
      </w:r>
      <w:r w:rsidRPr="00365722">
        <w:rPr>
          <w:rFonts w:ascii="Arial" w:hAnsi="Arial" w:cs="Arial"/>
          <w:color w:val="000000"/>
        </w:rPr>
        <w:t xml:space="preserve">.  </w:t>
      </w:r>
    </w:p>
    <w:p w14:paraId="48153D20" w14:textId="77777777" w:rsidR="00072665" w:rsidRPr="00365722" w:rsidRDefault="00072665" w:rsidP="005F7CD8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8B4889A" w14:textId="7CBD8AB1" w:rsidR="005F7CD8" w:rsidRPr="00365722" w:rsidRDefault="003D592A" w:rsidP="005F7CD8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365722">
        <w:rPr>
          <w:rFonts w:ascii="Arial" w:hAnsi="Arial" w:cs="Arial"/>
          <w:color w:val="000000"/>
        </w:rPr>
        <w:t>The Academic Enhancement Framework (Hybrid Model) is designed to support staff</w:t>
      </w:r>
      <w:r w:rsidR="00474C04">
        <w:rPr>
          <w:rFonts w:ascii="Arial" w:hAnsi="Arial" w:cs="Arial"/>
          <w:color w:val="000000"/>
        </w:rPr>
        <w:t>, partners,</w:t>
      </w:r>
      <w:r w:rsidRPr="00365722">
        <w:rPr>
          <w:rFonts w:ascii="Arial" w:hAnsi="Arial" w:cs="Arial"/>
          <w:color w:val="000000"/>
        </w:rPr>
        <w:t xml:space="preserve"> and students in understanding the expectations and key principles aligned with the implementation of the hybrid delivery model</w:t>
      </w:r>
      <w:r w:rsidR="00517106">
        <w:rPr>
          <w:rFonts w:ascii="Arial" w:hAnsi="Arial" w:cs="Arial"/>
          <w:color w:val="000000"/>
        </w:rPr>
        <w:t>.</w:t>
      </w:r>
    </w:p>
    <w:p w14:paraId="70BB62FE" w14:textId="5FD199EA" w:rsidR="00072665" w:rsidRPr="00365722" w:rsidRDefault="00072665" w:rsidP="005F7CD8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70A98BA" w14:textId="7AB27BA5" w:rsidR="00072665" w:rsidRPr="007951D4" w:rsidRDefault="00072665" w:rsidP="007951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51D4">
        <w:rPr>
          <w:rFonts w:ascii="Arial" w:hAnsi="Arial" w:cs="Arial"/>
          <w:sz w:val="24"/>
          <w:szCs w:val="24"/>
        </w:rPr>
        <w:t xml:space="preserve">Resource implications relating to this planning should be </w:t>
      </w:r>
      <w:r w:rsidR="008A72BA" w:rsidRPr="007951D4">
        <w:rPr>
          <w:rFonts w:ascii="Arial" w:hAnsi="Arial" w:cs="Arial"/>
          <w:sz w:val="24"/>
          <w:szCs w:val="24"/>
        </w:rPr>
        <w:t xml:space="preserve">raised with the </w:t>
      </w:r>
      <w:proofErr w:type="spellStart"/>
      <w:r w:rsidR="008A72BA" w:rsidRPr="007951D4">
        <w:rPr>
          <w:rFonts w:ascii="Arial" w:hAnsi="Arial" w:cs="Arial"/>
          <w:sz w:val="24"/>
          <w:szCs w:val="24"/>
        </w:rPr>
        <w:t>HoD</w:t>
      </w:r>
      <w:proofErr w:type="spellEnd"/>
      <w:r w:rsidR="008A72BA" w:rsidRPr="007951D4">
        <w:rPr>
          <w:rFonts w:ascii="Arial" w:hAnsi="Arial" w:cs="Arial"/>
          <w:sz w:val="24"/>
          <w:szCs w:val="24"/>
        </w:rPr>
        <w:t xml:space="preserve"> and be </w:t>
      </w:r>
      <w:r w:rsidRPr="007951D4">
        <w:rPr>
          <w:rFonts w:ascii="Arial" w:hAnsi="Arial" w:cs="Arial"/>
          <w:sz w:val="24"/>
          <w:szCs w:val="24"/>
        </w:rPr>
        <w:t>articulated within</w:t>
      </w:r>
      <w:r w:rsidR="008A72BA" w:rsidRPr="007951D4">
        <w:rPr>
          <w:rFonts w:ascii="Arial" w:hAnsi="Arial" w:cs="Arial"/>
          <w:sz w:val="24"/>
          <w:szCs w:val="24"/>
        </w:rPr>
        <w:t xml:space="preserve"> the</w:t>
      </w:r>
      <w:r w:rsidRPr="007951D4">
        <w:rPr>
          <w:rFonts w:ascii="Arial" w:hAnsi="Arial" w:cs="Arial"/>
          <w:sz w:val="24"/>
          <w:szCs w:val="24"/>
        </w:rPr>
        <w:t xml:space="preserve"> School Business Recovery Plan.</w:t>
      </w:r>
    </w:p>
    <w:p w14:paraId="4D927F81" w14:textId="35789D49" w:rsidR="00C65F9D" w:rsidRDefault="00C65F9D" w:rsidP="007951D4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F36D561" w14:textId="03460F22" w:rsidR="006718A6" w:rsidRPr="006718A6" w:rsidRDefault="006718A6" w:rsidP="007951D4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Process</w:t>
      </w:r>
    </w:p>
    <w:p w14:paraId="348587C5" w14:textId="77777777" w:rsidR="006718A6" w:rsidRPr="00365722" w:rsidRDefault="006718A6" w:rsidP="005F7CD8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2A629A2" w14:textId="6EB51A20" w:rsidR="00902F32" w:rsidRPr="00365722" w:rsidRDefault="00060DC1" w:rsidP="005F7CD8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365722">
        <w:rPr>
          <w:rFonts w:ascii="Arial" w:hAnsi="Arial" w:cs="Arial"/>
          <w:color w:val="000000"/>
        </w:rPr>
        <w:t>An RRT must be completed for every course</w:t>
      </w:r>
      <w:r w:rsidR="002F1133" w:rsidRPr="00365722">
        <w:rPr>
          <w:rFonts w:ascii="Arial" w:hAnsi="Arial" w:cs="Arial"/>
          <w:color w:val="000000"/>
        </w:rPr>
        <w:t>/group of courses (as per the CME processes)</w:t>
      </w:r>
      <w:r w:rsidR="00943859">
        <w:rPr>
          <w:rFonts w:ascii="Arial" w:hAnsi="Arial" w:cs="Arial"/>
          <w:color w:val="000000"/>
        </w:rPr>
        <w:t xml:space="preserve"> affected by unforeseen circumstances</w:t>
      </w:r>
      <w:r w:rsidRPr="00365722">
        <w:rPr>
          <w:rFonts w:ascii="Arial" w:hAnsi="Arial" w:cs="Arial"/>
          <w:color w:val="000000"/>
        </w:rPr>
        <w:t xml:space="preserve">, detailing implications for different modes and occurrences. </w:t>
      </w:r>
      <w:r w:rsidR="00365722">
        <w:rPr>
          <w:rFonts w:ascii="Arial" w:hAnsi="Arial" w:cs="Arial"/>
          <w:color w:val="000000"/>
        </w:rPr>
        <w:t xml:space="preserve"> </w:t>
      </w:r>
      <w:r w:rsidR="006D4347" w:rsidRPr="00365722">
        <w:rPr>
          <w:rFonts w:ascii="Arial" w:hAnsi="Arial" w:cs="Arial"/>
          <w:color w:val="000000"/>
        </w:rPr>
        <w:t xml:space="preserve">In completing the RRT, </w:t>
      </w:r>
      <w:r w:rsidR="002F1133" w:rsidRPr="00365722">
        <w:rPr>
          <w:rFonts w:ascii="Arial" w:hAnsi="Arial" w:cs="Arial"/>
          <w:color w:val="000000"/>
        </w:rPr>
        <w:t>C</w:t>
      </w:r>
      <w:r w:rsidR="006D4347" w:rsidRPr="00365722">
        <w:rPr>
          <w:rFonts w:ascii="Arial" w:hAnsi="Arial" w:cs="Arial"/>
          <w:color w:val="000000"/>
        </w:rPr>
        <w:t xml:space="preserve">ourse </w:t>
      </w:r>
      <w:r w:rsidR="002F1133" w:rsidRPr="00365722">
        <w:rPr>
          <w:rFonts w:ascii="Arial" w:hAnsi="Arial" w:cs="Arial"/>
          <w:color w:val="000000"/>
        </w:rPr>
        <w:t>L</w:t>
      </w:r>
      <w:r w:rsidR="006D4347" w:rsidRPr="00365722">
        <w:rPr>
          <w:rFonts w:ascii="Arial" w:hAnsi="Arial" w:cs="Arial"/>
          <w:color w:val="000000"/>
        </w:rPr>
        <w:t xml:space="preserve">eaders </w:t>
      </w:r>
      <w:r w:rsidR="00943859">
        <w:rPr>
          <w:rFonts w:ascii="Arial" w:hAnsi="Arial" w:cs="Arial"/>
          <w:color w:val="000000"/>
        </w:rPr>
        <w:t>should</w:t>
      </w:r>
      <w:r w:rsidR="006D4347" w:rsidRPr="00365722">
        <w:rPr>
          <w:rFonts w:ascii="Arial" w:hAnsi="Arial" w:cs="Arial"/>
          <w:color w:val="000000"/>
        </w:rPr>
        <w:t xml:space="preserve"> have</w:t>
      </w:r>
      <w:r w:rsidR="00943859">
        <w:rPr>
          <w:rFonts w:ascii="Arial" w:hAnsi="Arial" w:cs="Arial"/>
          <w:color w:val="000000"/>
        </w:rPr>
        <w:t xml:space="preserve"> due</w:t>
      </w:r>
      <w:r w:rsidR="006D4347" w:rsidRPr="00365722">
        <w:rPr>
          <w:rFonts w:ascii="Arial" w:hAnsi="Arial" w:cs="Arial"/>
          <w:color w:val="000000"/>
        </w:rPr>
        <w:t xml:space="preserve"> regard to implications arising from the module</w:t>
      </w:r>
      <w:r w:rsidR="00943859">
        <w:rPr>
          <w:rFonts w:ascii="Arial" w:hAnsi="Arial" w:cs="Arial"/>
          <w:color w:val="000000"/>
        </w:rPr>
        <w:t>s</w:t>
      </w:r>
      <w:r w:rsidR="006D4347" w:rsidRPr="00365722">
        <w:rPr>
          <w:rFonts w:ascii="Arial" w:hAnsi="Arial" w:cs="Arial"/>
          <w:color w:val="000000"/>
        </w:rPr>
        <w:t xml:space="preserve"> being delivered on multiple courses. </w:t>
      </w:r>
      <w:r w:rsidRPr="00365722">
        <w:rPr>
          <w:rFonts w:ascii="Arial" w:hAnsi="Arial" w:cs="Arial"/>
          <w:color w:val="000000"/>
        </w:rPr>
        <w:t xml:space="preserve"> Transitional proposals should </w:t>
      </w:r>
      <w:r w:rsidR="00B924D8">
        <w:rPr>
          <w:rFonts w:ascii="Arial" w:hAnsi="Arial" w:cs="Arial"/>
          <w:color w:val="000000"/>
        </w:rPr>
        <w:t xml:space="preserve">normally </w:t>
      </w:r>
      <w:r w:rsidRPr="00365722">
        <w:rPr>
          <w:rFonts w:ascii="Arial" w:hAnsi="Arial" w:cs="Arial"/>
          <w:color w:val="000000"/>
        </w:rPr>
        <w:t xml:space="preserve">be presented for the delivery of a hybrid model for the full academic year.  There will be the opportunity </w:t>
      </w:r>
      <w:r w:rsidR="00996BFF" w:rsidRPr="00365722">
        <w:rPr>
          <w:rFonts w:ascii="Arial" w:hAnsi="Arial" w:cs="Arial"/>
          <w:color w:val="000000"/>
        </w:rPr>
        <w:t xml:space="preserve">for a review of arrangements should the need arise. </w:t>
      </w:r>
      <w:r w:rsidR="00365722">
        <w:rPr>
          <w:rFonts w:ascii="Arial" w:hAnsi="Arial" w:cs="Arial"/>
          <w:color w:val="000000"/>
        </w:rPr>
        <w:t xml:space="preserve"> Courses operating non-</w:t>
      </w:r>
      <w:proofErr w:type="spellStart"/>
      <w:r w:rsidR="00F21452" w:rsidRPr="00365722">
        <w:rPr>
          <w:rFonts w:ascii="Arial" w:hAnsi="Arial" w:cs="Arial"/>
          <w:color w:val="000000"/>
        </w:rPr>
        <w:t>semesterised</w:t>
      </w:r>
      <w:proofErr w:type="spellEnd"/>
      <w:r w:rsidR="00F21452" w:rsidRPr="00365722">
        <w:rPr>
          <w:rFonts w:ascii="Arial" w:hAnsi="Arial" w:cs="Arial"/>
          <w:color w:val="000000"/>
        </w:rPr>
        <w:t xml:space="preserve"> delivery should also complete a</w:t>
      </w:r>
      <w:r w:rsidR="0051616A">
        <w:rPr>
          <w:rFonts w:ascii="Arial" w:hAnsi="Arial" w:cs="Arial"/>
          <w:color w:val="000000"/>
        </w:rPr>
        <w:t>n</w:t>
      </w:r>
      <w:r w:rsidR="00F21452" w:rsidRPr="00365722">
        <w:rPr>
          <w:rFonts w:ascii="Arial" w:hAnsi="Arial" w:cs="Arial"/>
          <w:color w:val="000000"/>
        </w:rPr>
        <w:t xml:space="preserve"> RRT. </w:t>
      </w:r>
      <w:r w:rsidR="00365722">
        <w:rPr>
          <w:rFonts w:ascii="Arial" w:hAnsi="Arial" w:cs="Arial"/>
          <w:color w:val="000000"/>
        </w:rPr>
        <w:t xml:space="preserve"> </w:t>
      </w:r>
      <w:r w:rsidR="00996BFF" w:rsidRPr="00365722">
        <w:rPr>
          <w:rFonts w:ascii="Arial" w:hAnsi="Arial" w:cs="Arial"/>
          <w:color w:val="000000"/>
        </w:rPr>
        <w:t xml:space="preserve">Completed RRTs will be checked </w:t>
      </w:r>
      <w:r w:rsidR="002B390D">
        <w:rPr>
          <w:rFonts w:ascii="Arial" w:hAnsi="Arial" w:cs="Arial"/>
          <w:color w:val="000000"/>
        </w:rPr>
        <w:t xml:space="preserve">and approved </w:t>
      </w:r>
      <w:r w:rsidR="00996BFF" w:rsidRPr="00365722">
        <w:rPr>
          <w:rFonts w:ascii="Arial" w:hAnsi="Arial" w:cs="Arial"/>
          <w:color w:val="000000"/>
        </w:rPr>
        <w:t xml:space="preserve">by a virtual </w:t>
      </w:r>
      <w:r w:rsidR="00902F32" w:rsidRPr="00365722">
        <w:rPr>
          <w:rFonts w:ascii="Arial" w:hAnsi="Arial" w:cs="Arial"/>
          <w:color w:val="000000"/>
        </w:rPr>
        <w:t xml:space="preserve">School SLESC </w:t>
      </w:r>
      <w:r w:rsidR="00FA77D2" w:rsidRPr="00365722">
        <w:rPr>
          <w:rFonts w:ascii="Arial" w:hAnsi="Arial" w:cs="Arial"/>
          <w:color w:val="000000"/>
        </w:rPr>
        <w:t xml:space="preserve">panel, which will include appropriate </w:t>
      </w:r>
      <w:r w:rsidR="00943859">
        <w:rPr>
          <w:rFonts w:ascii="Arial" w:hAnsi="Arial" w:cs="Arial"/>
          <w:color w:val="000000"/>
        </w:rPr>
        <w:t xml:space="preserve">Student Learning &amp; </w:t>
      </w:r>
      <w:r w:rsidR="00FA77D2" w:rsidRPr="00365722">
        <w:rPr>
          <w:rFonts w:ascii="Arial" w:hAnsi="Arial" w:cs="Arial"/>
          <w:color w:val="000000"/>
        </w:rPr>
        <w:t>Academic Registry</w:t>
      </w:r>
      <w:r w:rsidR="00444B3C" w:rsidRPr="00365722">
        <w:rPr>
          <w:rFonts w:ascii="Arial" w:hAnsi="Arial" w:cs="Arial"/>
          <w:color w:val="000000"/>
        </w:rPr>
        <w:t xml:space="preserve"> representation</w:t>
      </w:r>
      <w:r w:rsidR="00517106">
        <w:rPr>
          <w:rFonts w:ascii="Arial" w:hAnsi="Arial" w:cs="Arial"/>
          <w:color w:val="000000"/>
        </w:rPr>
        <w:t>.</w:t>
      </w:r>
      <w:r w:rsidR="00F21452" w:rsidRPr="00365722">
        <w:rPr>
          <w:rFonts w:ascii="Arial" w:hAnsi="Arial" w:cs="Arial"/>
          <w:color w:val="000000"/>
        </w:rPr>
        <w:t xml:space="preserve"> </w:t>
      </w:r>
      <w:r w:rsidR="00365722">
        <w:rPr>
          <w:rFonts w:ascii="Arial" w:hAnsi="Arial" w:cs="Arial"/>
          <w:color w:val="000000"/>
        </w:rPr>
        <w:t xml:space="preserve"> </w:t>
      </w:r>
      <w:r w:rsidR="00902F32" w:rsidRPr="00365722">
        <w:rPr>
          <w:rFonts w:ascii="Arial" w:hAnsi="Arial" w:cs="Arial"/>
          <w:color w:val="000000"/>
        </w:rPr>
        <w:t xml:space="preserve">This process will be utilised to check the coherence of structure and delivery against the learning, teaching and assessment strategy and ensure any </w:t>
      </w:r>
      <w:r w:rsidR="00902F32" w:rsidRPr="00B924D8">
        <w:rPr>
          <w:rFonts w:ascii="Arial" w:hAnsi="Arial" w:cs="Arial"/>
          <w:b/>
          <w:bCs/>
          <w:i/>
          <w:iCs/>
          <w:color w:val="000000"/>
        </w:rPr>
        <w:t>temporary adaptations</w:t>
      </w:r>
      <w:r w:rsidR="00902F32" w:rsidRPr="00365722">
        <w:rPr>
          <w:rFonts w:ascii="Arial" w:hAnsi="Arial" w:cs="Arial"/>
          <w:color w:val="000000"/>
        </w:rPr>
        <w:t xml:space="preserve"> have not compromised the course learning outcomes or student experience. </w:t>
      </w:r>
    </w:p>
    <w:p w14:paraId="1CF34CB9" w14:textId="3CD322D5" w:rsidR="00D75E51" w:rsidRPr="00365722" w:rsidRDefault="00D75E51" w:rsidP="005F7CD8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AEC261D" w14:textId="34B83EA7" w:rsidR="00D75E51" w:rsidRPr="00365722" w:rsidRDefault="00D75E51" w:rsidP="005F7CD8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365722">
        <w:rPr>
          <w:rFonts w:ascii="Arial" w:hAnsi="Arial" w:cs="Arial"/>
          <w:color w:val="000000"/>
        </w:rPr>
        <w:t>Changes to the course and modules will be deemed ‘temporary’</w:t>
      </w:r>
      <w:r w:rsidR="009C605A">
        <w:rPr>
          <w:rFonts w:ascii="Arial" w:hAnsi="Arial" w:cs="Arial"/>
          <w:color w:val="000000"/>
        </w:rPr>
        <w:t>,</w:t>
      </w:r>
      <w:r w:rsidRPr="00365722">
        <w:rPr>
          <w:rFonts w:ascii="Arial" w:hAnsi="Arial" w:cs="Arial"/>
          <w:color w:val="000000"/>
        </w:rPr>
        <w:t xml:space="preserve"> and the hybrid version of a course will not change or update the permanent version of the course specification on the </w:t>
      </w:r>
      <w:r w:rsidR="0051616A">
        <w:rPr>
          <w:rFonts w:ascii="Arial" w:hAnsi="Arial" w:cs="Arial"/>
          <w:color w:val="000000"/>
        </w:rPr>
        <w:t>P</w:t>
      </w:r>
      <w:r w:rsidRPr="00365722">
        <w:rPr>
          <w:rFonts w:ascii="Arial" w:hAnsi="Arial" w:cs="Arial"/>
          <w:color w:val="000000"/>
        </w:rPr>
        <w:t xml:space="preserve">rogramme </w:t>
      </w:r>
      <w:r w:rsidR="0051616A">
        <w:rPr>
          <w:rFonts w:ascii="Arial" w:hAnsi="Arial" w:cs="Arial"/>
          <w:color w:val="000000"/>
        </w:rPr>
        <w:t>C</w:t>
      </w:r>
      <w:r w:rsidRPr="00365722">
        <w:rPr>
          <w:rFonts w:ascii="Arial" w:hAnsi="Arial" w:cs="Arial"/>
          <w:color w:val="000000"/>
        </w:rPr>
        <w:t xml:space="preserve">atalogue or the modules on the UTREG system.  Documentation approved under the hybrid </w:t>
      </w:r>
      <w:r w:rsidR="00EC268D" w:rsidRPr="00365722">
        <w:rPr>
          <w:rFonts w:ascii="Arial" w:hAnsi="Arial" w:cs="Arial"/>
          <w:color w:val="000000"/>
        </w:rPr>
        <w:t>model will be stored in a documentation repository on the</w:t>
      </w:r>
      <w:r w:rsidR="007C06D6">
        <w:rPr>
          <w:rFonts w:ascii="Arial" w:hAnsi="Arial" w:cs="Arial"/>
          <w:color w:val="000000"/>
        </w:rPr>
        <w:t xml:space="preserve"> Student Learning &amp;</w:t>
      </w:r>
      <w:r w:rsidR="00EC268D" w:rsidRPr="00365722">
        <w:rPr>
          <w:rFonts w:ascii="Arial" w:hAnsi="Arial" w:cs="Arial"/>
          <w:color w:val="000000"/>
        </w:rPr>
        <w:t xml:space="preserve"> Academic Registry Programme Catalogue </w:t>
      </w:r>
      <w:r w:rsidR="00365722">
        <w:rPr>
          <w:rFonts w:ascii="Arial" w:hAnsi="Arial" w:cs="Arial"/>
          <w:color w:val="000000"/>
        </w:rPr>
        <w:t>S</w:t>
      </w:r>
      <w:r w:rsidR="00EC268D" w:rsidRPr="00365722">
        <w:rPr>
          <w:rFonts w:ascii="Arial" w:hAnsi="Arial" w:cs="Arial"/>
          <w:color w:val="000000"/>
        </w:rPr>
        <w:t>hare</w:t>
      </w:r>
      <w:r w:rsidR="00365722">
        <w:rPr>
          <w:rFonts w:ascii="Arial" w:hAnsi="Arial" w:cs="Arial"/>
          <w:color w:val="000000"/>
        </w:rPr>
        <w:t>P</w:t>
      </w:r>
      <w:r w:rsidR="00EC268D" w:rsidRPr="00365722">
        <w:rPr>
          <w:rFonts w:ascii="Arial" w:hAnsi="Arial" w:cs="Arial"/>
          <w:color w:val="000000"/>
        </w:rPr>
        <w:t>oint site.</w:t>
      </w:r>
    </w:p>
    <w:p w14:paraId="2FF4575E" w14:textId="4BC88D03" w:rsidR="00EC268D" w:rsidRPr="00365722" w:rsidRDefault="00EC268D" w:rsidP="005F7CD8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79DC22C" w14:textId="6F054342" w:rsidR="004C6946" w:rsidRDefault="00614D1C" w:rsidP="005F7CD8">
      <w:pPr>
        <w:pStyle w:val="NormalWeb"/>
        <w:spacing w:before="0" w:beforeAutospacing="0" w:after="0" w:afterAutospacing="0"/>
        <w:rPr>
          <w:rFonts w:ascii="Arial" w:hAnsi="Arial" w:cs="Arial"/>
          <w:noProof/>
          <w:color w:val="000000"/>
        </w:rPr>
      </w:pPr>
      <w:r>
        <w:rPr>
          <w:noProof/>
        </w:rPr>
        <w:lastRenderedPageBreak/>
        <w:drawing>
          <wp:inline distT="0" distB="0" distL="0" distR="0" wp14:anchorId="37F23D47" wp14:editId="3A84B080">
            <wp:extent cx="8644467" cy="572389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646145" cy="572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39102" w14:textId="3BA01A09" w:rsidR="00531096" w:rsidRDefault="00EC268D" w:rsidP="005F7CD8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365722">
        <w:rPr>
          <w:rFonts w:ascii="Arial" w:hAnsi="Arial" w:cs="Arial"/>
          <w:color w:val="000000"/>
        </w:rPr>
        <w:lastRenderedPageBreak/>
        <w:t xml:space="preserve">Following approval of the RRT, </w:t>
      </w:r>
      <w:r w:rsidR="00365722">
        <w:rPr>
          <w:rFonts w:ascii="Arial" w:hAnsi="Arial" w:cs="Arial"/>
          <w:color w:val="000000"/>
        </w:rPr>
        <w:t>C</w:t>
      </w:r>
      <w:r w:rsidRPr="00365722">
        <w:rPr>
          <w:rFonts w:ascii="Arial" w:hAnsi="Arial" w:cs="Arial"/>
          <w:color w:val="000000"/>
        </w:rPr>
        <w:t xml:space="preserve">ourse </w:t>
      </w:r>
      <w:r w:rsidR="00365722">
        <w:rPr>
          <w:rFonts w:ascii="Arial" w:hAnsi="Arial" w:cs="Arial"/>
          <w:color w:val="000000"/>
        </w:rPr>
        <w:t>L</w:t>
      </w:r>
      <w:r w:rsidRPr="00365722">
        <w:rPr>
          <w:rFonts w:ascii="Arial" w:hAnsi="Arial" w:cs="Arial"/>
          <w:color w:val="000000"/>
        </w:rPr>
        <w:t xml:space="preserve">eaders </w:t>
      </w:r>
      <w:r w:rsidR="008C37E5">
        <w:rPr>
          <w:rFonts w:ascii="Arial" w:hAnsi="Arial" w:cs="Arial"/>
          <w:color w:val="000000"/>
        </w:rPr>
        <w:t>must</w:t>
      </w:r>
      <w:r w:rsidRPr="00365722">
        <w:rPr>
          <w:rFonts w:ascii="Arial" w:hAnsi="Arial" w:cs="Arial"/>
          <w:color w:val="000000"/>
        </w:rPr>
        <w:t xml:space="preserve"> ensure that the School </w:t>
      </w:r>
      <w:r w:rsidR="002F1133" w:rsidRPr="00365722">
        <w:rPr>
          <w:rFonts w:ascii="Arial" w:hAnsi="Arial" w:cs="Arial"/>
          <w:color w:val="000000"/>
        </w:rPr>
        <w:t>M</w:t>
      </w:r>
      <w:r w:rsidR="00F21452" w:rsidRPr="00365722">
        <w:rPr>
          <w:rFonts w:ascii="Arial" w:hAnsi="Arial" w:cs="Arial"/>
          <w:color w:val="000000"/>
        </w:rPr>
        <w:t xml:space="preserve">odule </w:t>
      </w:r>
      <w:r w:rsidR="002F1133" w:rsidRPr="00365722">
        <w:rPr>
          <w:rFonts w:ascii="Arial" w:hAnsi="Arial" w:cs="Arial"/>
          <w:color w:val="000000"/>
        </w:rPr>
        <w:t>A</w:t>
      </w:r>
      <w:r w:rsidRPr="00365722">
        <w:rPr>
          <w:rFonts w:ascii="Arial" w:hAnsi="Arial" w:cs="Arial"/>
          <w:color w:val="000000"/>
        </w:rPr>
        <w:t xml:space="preserve">ssessment </w:t>
      </w:r>
      <w:r w:rsidR="002F1133" w:rsidRPr="00365722">
        <w:rPr>
          <w:rFonts w:ascii="Arial" w:hAnsi="Arial" w:cs="Arial"/>
          <w:color w:val="000000"/>
        </w:rPr>
        <w:t>T</w:t>
      </w:r>
      <w:r w:rsidRPr="00365722">
        <w:rPr>
          <w:rFonts w:ascii="Arial" w:hAnsi="Arial" w:cs="Arial"/>
          <w:color w:val="000000"/>
        </w:rPr>
        <w:t xml:space="preserve">racker is completed for </w:t>
      </w:r>
      <w:proofErr w:type="gramStart"/>
      <w:r w:rsidR="008C37E5">
        <w:rPr>
          <w:rFonts w:ascii="Arial" w:hAnsi="Arial" w:cs="Arial"/>
          <w:color w:val="000000"/>
        </w:rPr>
        <w:t>all</w:t>
      </w:r>
      <w:proofErr w:type="gramEnd"/>
      <w:r w:rsidR="008C37E5" w:rsidRPr="00365722">
        <w:rPr>
          <w:rFonts w:ascii="Arial" w:hAnsi="Arial" w:cs="Arial"/>
          <w:color w:val="000000"/>
        </w:rPr>
        <w:t xml:space="preserve"> </w:t>
      </w:r>
    </w:p>
    <w:p w14:paraId="7B4095DC" w14:textId="03F88499" w:rsidR="001A7D84" w:rsidRPr="00365722" w:rsidRDefault="00EC268D" w:rsidP="005F7CD8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365722">
        <w:rPr>
          <w:rFonts w:ascii="Arial" w:hAnsi="Arial" w:cs="Arial"/>
          <w:color w:val="000000"/>
        </w:rPr>
        <w:t>module</w:t>
      </w:r>
      <w:r w:rsidR="008C37E5">
        <w:rPr>
          <w:rFonts w:ascii="Arial" w:hAnsi="Arial" w:cs="Arial"/>
          <w:color w:val="000000"/>
        </w:rPr>
        <w:t>s affected</w:t>
      </w:r>
      <w:r w:rsidRPr="00365722">
        <w:rPr>
          <w:rFonts w:ascii="Arial" w:hAnsi="Arial" w:cs="Arial"/>
          <w:color w:val="000000"/>
        </w:rPr>
        <w:t xml:space="preserve"> and </w:t>
      </w:r>
      <w:proofErr w:type="gramStart"/>
      <w:r w:rsidR="008C37E5">
        <w:rPr>
          <w:rFonts w:ascii="Arial" w:hAnsi="Arial" w:cs="Arial"/>
          <w:color w:val="000000"/>
        </w:rPr>
        <w:t>ensure</w:t>
      </w:r>
      <w:proofErr w:type="gramEnd"/>
      <w:r w:rsidR="008C37E5" w:rsidRPr="00365722">
        <w:rPr>
          <w:rFonts w:ascii="Arial" w:hAnsi="Arial" w:cs="Arial"/>
          <w:color w:val="000000"/>
        </w:rPr>
        <w:t xml:space="preserve"> </w:t>
      </w:r>
      <w:r w:rsidRPr="00365722">
        <w:rPr>
          <w:rFonts w:ascii="Arial" w:hAnsi="Arial" w:cs="Arial"/>
          <w:color w:val="000000"/>
        </w:rPr>
        <w:t xml:space="preserve">assessments align </w:t>
      </w:r>
      <w:r w:rsidR="002F1133" w:rsidRPr="00365722">
        <w:rPr>
          <w:rFonts w:ascii="Arial" w:hAnsi="Arial" w:cs="Arial"/>
          <w:color w:val="000000"/>
        </w:rPr>
        <w:t>with</w:t>
      </w:r>
      <w:r w:rsidRPr="00365722">
        <w:rPr>
          <w:rFonts w:ascii="Arial" w:hAnsi="Arial" w:cs="Arial"/>
          <w:color w:val="000000"/>
        </w:rPr>
        <w:t xml:space="preserve"> proposals </w:t>
      </w:r>
      <w:r w:rsidR="008C37E5">
        <w:rPr>
          <w:rFonts w:ascii="Arial" w:hAnsi="Arial" w:cs="Arial"/>
          <w:color w:val="000000"/>
        </w:rPr>
        <w:t>outlined with</w:t>
      </w:r>
      <w:r w:rsidRPr="00365722">
        <w:rPr>
          <w:rFonts w:ascii="Arial" w:hAnsi="Arial" w:cs="Arial"/>
          <w:color w:val="000000"/>
        </w:rPr>
        <w:t>in the strategy in the RRT.</w:t>
      </w:r>
      <w:r w:rsidR="00444B3C" w:rsidRPr="00365722">
        <w:rPr>
          <w:rFonts w:ascii="Arial" w:hAnsi="Arial" w:cs="Arial"/>
          <w:color w:val="000000"/>
        </w:rPr>
        <w:t xml:space="preserve">  Schools will also be required to make any appropriate changes to Course and Module handbooks</w:t>
      </w:r>
      <w:r w:rsidR="00295243" w:rsidRPr="00365722">
        <w:rPr>
          <w:rFonts w:ascii="Arial" w:hAnsi="Arial" w:cs="Arial"/>
          <w:color w:val="000000"/>
        </w:rPr>
        <w:t>.</w:t>
      </w:r>
    </w:p>
    <w:p w14:paraId="64FDDE7A" w14:textId="77777777" w:rsidR="00295243" w:rsidRPr="00365722" w:rsidRDefault="00295243" w:rsidP="005F7CD8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tbl>
      <w:tblPr>
        <w:tblW w:w="1360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9371"/>
      </w:tblGrid>
      <w:tr w:rsidR="00295243" w:rsidRPr="00365722" w14:paraId="1E027555" w14:textId="77777777" w:rsidTr="00365722">
        <w:trPr>
          <w:trHeight w:val="746"/>
        </w:trPr>
        <w:tc>
          <w:tcPr>
            <w:tcW w:w="4230" w:type="dxa"/>
            <w:shd w:val="clear" w:color="auto" w:fill="auto"/>
          </w:tcPr>
          <w:p w14:paraId="79BBCAD5" w14:textId="77777777" w:rsidR="00295243" w:rsidRPr="00365722" w:rsidRDefault="00295243" w:rsidP="003B6AAF">
            <w:pPr>
              <w:pStyle w:val="CLQEParagraph"/>
              <w:ind w:left="0" w:right="246"/>
              <w:rPr>
                <w:rFonts w:cs="Arial"/>
                <w:b/>
                <w:sz w:val="24"/>
                <w:szCs w:val="24"/>
              </w:rPr>
            </w:pPr>
          </w:p>
          <w:p w14:paraId="34613D53" w14:textId="77777777" w:rsidR="00295243" w:rsidRPr="00365722" w:rsidRDefault="00295243" w:rsidP="003B6AAF">
            <w:pPr>
              <w:pStyle w:val="CLQEParagraph"/>
              <w:ind w:left="0" w:right="246"/>
              <w:rPr>
                <w:rFonts w:cs="Arial"/>
                <w:b/>
                <w:sz w:val="24"/>
                <w:szCs w:val="24"/>
              </w:rPr>
            </w:pPr>
            <w:r w:rsidRPr="00365722">
              <w:rPr>
                <w:rFonts w:cs="Arial"/>
                <w:b/>
                <w:sz w:val="24"/>
                <w:szCs w:val="24"/>
              </w:rPr>
              <w:t>School</w:t>
            </w:r>
          </w:p>
        </w:tc>
        <w:tc>
          <w:tcPr>
            <w:tcW w:w="9371" w:type="dxa"/>
            <w:shd w:val="clear" w:color="auto" w:fill="auto"/>
            <w:vAlign w:val="center"/>
          </w:tcPr>
          <w:p w14:paraId="117A5B04" w14:textId="4C383034" w:rsidR="00295243" w:rsidRPr="00365722" w:rsidRDefault="00295243" w:rsidP="00365722">
            <w:pPr>
              <w:pStyle w:val="CLQEParagraph"/>
              <w:ind w:left="0" w:right="246"/>
              <w:rPr>
                <w:rFonts w:cs="Arial"/>
                <w:sz w:val="24"/>
                <w:szCs w:val="24"/>
              </w:rPr>
            </w:pPr>
          </w:p>
        </w:tc>
      </w:tr>
      <w:tr w:rsidR="00295243" w:rsidRPr="00365722" w14:paraId="2A3C71A0" w14:textId="77777777" w:rsidTr="00365722">
        <w:trPr>
          <w:trHeight w:val="450"/>
        </w:trPr>
        <w:tc>
          <w:tcPr>
            <w:tcW w:w="4230" w:type="dxa"/>
            <w:shd w:val="clear" w:color="auto" w:fill="auto"/>
          </w:tcPr>
          <w:p w14:paraId="5F5BFF4A" w14:textId="77777777" w:rsidR="00295243" w:rsidRPr="00365722" w:rsidRDefault="00295243" w:rsidP="003B6AAF">
            <w:pPr>
              <w:pStyle w:val="CLQEParagraph"/>
              <w:ind w:left="0"/>
              <w:rPr>
                <w:rFonts w:cs="Arial"/>
                <w:b/>
                <w:sz w:val="24"/>
                <w:szCs w:val="24"/>
              </w:rPr>
            </w:pPr>
          </w:p>
          <w:p w14:paraId="675DA9AC" w14:textId="51F57FCB" w:rsidR="00295243" w:rsidRPr="00365722" w:rsidRDefault="00295243" w:rsidP="003B6AAF">
            <w:pPr>
              <w:pStyle w:val="CLQEParagraph"/>
              <w:ind w:left="0"/>
              <w:rPr>
                <w:rFonts w:cs="Arial"/>
                <w:b/>
                <w:sz w:val="24"/>
                <w:szCs w:val="24"/>
              </w:rPr>
            </w:pPr>
            <w:r w:rsidRPr="00365722">
              <w:rPr>
                <w:rFonts w:cs="Arial"/>
                <w:b/>
                <w:sz w:val="24"/>
                <w:szCs w:val="24"/>
              </w:rPr>
              <w:t>Partner (</w:t>
            </w:r>
            <w:r w:rsidR="00F754E9">
              <w:rPr>
                <w:rFonts w:cs="Arial"/>
                <w:b/>
                <w:sz w:val="24"/>
                <w:szCs w:val="24"/>
              </w:rPr>
              <w:t>i</w:t>
            </w:r>
            <w:r w:rsidRPr="00365722">
              <w:rPr>
                <w:rFonts w:cs="Arial"/>
                <w:b/>
                <w:sz w:val="24"/>
                <w:szCs w:val="24"/>
              </w:rPr>
              <w:t>f applicable)</w:t>
            </w:r>
          </w:p>
          <w:p w14:paraId="0F432BFD" w14:textId="77777777" w:rsidR="00295243" w:rsidRPr="00365722" w:rsidRDefault="00295243" w:rsidP="003B6AAF">
            <w:pPr>
              <w:pStyle w:val="CLQEParagraph"/>
              <w:ind w:left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371" w:type="dxa"/>
            <w:shd w:val="clear" w:color="auto" w:fill="auto"/>
            <w:vAlign w:val="center"/>
          </w:tcPr>
          <w:p w14:paraId="1EFB5018" w14:textId="229E0FB6" w:rsidR="00295243" w:rsidRPr="00365722" w:rsidRDefault="00295243" w:rsidP="00365722">
            <w:pPr>
              <w:pStyle w:val="CLQEParagraph"/>
              <w:ind w:left="0"/>
              <w:rPr>
                <w:rFonts w:cs="Arial"/>
                <w:sz w:val="24"/>
                <w:szCs w:val="24"/>
              </w:rPr>
            </w:pPr>
          </w:p>
        </w:tc>
      </w:tr>
      <w:tr w:rsidR="00295243" w:rsidRPr="00365722" w14:paraId="7773306C" w14:textId="77777777" w:rsidTr="00365722">
        <w:trPr>
          <w:trHeight w:val="450"/>
        </w:trPr>
        <w:tc>
          <w:tcPr>
            <w:tcW w:w="4230" w:type="dxa"/>
            <w:shd w:val="clear" w:color="auto" w:fill="auto"/>
          </w:tcPr>
          <w:p w14:paraId="6BDFD6D9" w14:textId="77777777" w:rsidR="00295243" w:rsidRPr="00365722" w:rsidRDefault="00295243" w:rsidP="003B6AAF">
            <w:pPr>
              <w:pStyle w:val="CLQEParagraph"/>
              <w:ind w:left="0"/>
              <w:rPr>
                <w:rFonts w:cs="Arial"/>
                <w:b/>
                <w:sz w:val="24"/>
                <w:szCs w:val="24"/>
              </w:rPr>
            </w:pPr>
          </w:p>
          <w:p w14:paraId="054226DD" w14:textId="77777777" w:rsidR="00295243" w:rsidRPr="00365722" w:rsidRDefault="00295243" w:rsidP="003B6AAF">
            <w:pPr>
              <w:pStyle w:val="CLQEParagraph"/>
              <w:ind w:left="0"/>
              <w:rPr>
                <w:rFonts w:cs="Arial"/>
                <w:b/>
                <w:sz w:val="24"/>
                <w:szCs w:val="24"/>
              </w:rPr>
            </w:pPr>
            <w:r w:rsidRPr="00365722">
              <w:rPr>
                <w:rFonts w:cs="Arial"/>
                <w:b/>
                <w:sz w:val="24"/>
                <w:szCs w:val="24"/>
              </w:rPr>
              <w:t>Course Title</w:t>
            </w:r>
          </w:p>
          <w:p w14:paraId="55D9B2A4" w14:textId="77777777" w:rsidR="00295243" w:rsidRPr="00365722" w:rsidRDefault="00295243" w:rsidP="003B6AAF">
            <w:pPr>
              <w:pStyle w:val="CLQEParagraph"/>
              <w:ind w:left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371" w:type="dxa"/>
            <w:shd w:val="clear" w:color="auto" w:fill="auto"/>
            <w:vAlign w:val="center"/>
          </w:tcPr>
          <w:p w14:paraId="1BA72CED" w14:textId="24CD8446" w:rsidR="00295243" w:rsidRPr="00365722" w:rsidRDefault="00295243" w:rsidP="00365722">
            <w:pPr>
              <w:pStyle w:val="CLQEParagraph"/>
              <w:ind w:left="0"/>
              <w:rPr>
                <w:rFonts w:cs="Arial"/>
                <w:sz w:val="24"/>
                <w:szCs w:val="24"/>
              </w:rPr>
            </w:pPr>
          </w:p>
        </w:tc>
      </w:tr>
      <w:tr w:rsidR="00295243" w:rsidRPr="00365722" w14:paraId="0D0B6DC5" w14:textId="77777777" w:rsidTr="00365722">
        <w:trPr>
          <w:trHeight w:val="367"/>
        </w:trPr>
        <w:tc>
          <w:tcPr>
            <w:tcW w:w="4230" w:type="dxa"/>
            <w:shd w:val="clear" w:color="auto" w:fill="auto"/>
          </w:tcPr>
          <w:p w14:paraId="1915A582" w14:textId="77777777" w:rsidR="00295243" w:rsidRPr="00365722" w:rsidRDefault="00295243" w:rsidP="003B6AAF">
            <w:pPr>
              <w:pStyle w:val="CLQEParagraph"/>
              <w:ind w:left="0"/>
              <w:rPr>
                <w:rFonts w:cs="Arial"/>
                <w:b/>
                <w:sz w:val="24"/>
                <w:szCs w:val="24"/>
              </w:rPr>
            </w:pPr>
          </w:p>
          <w:p w14:paraId="6E7B32E2" w14:textId="77777777" w:rsidR="00295243" w:rsidRPr="00365722" w:rsidRDefault="00295243" w:rsidP="003B6AAF">
            <w:pPr>
              <w:pStyle w:val="CLQEParagraph"/>
              <w:ind w:left="0"/>
              <w:rPr>
                <w:rFonts w:cs="Arial"/>
                <w:b/>
                <w:sz w:val="24"/>
                <w:szCs w:val="24"/>
              </w:rPr>
            </w:pPr>
            <w:r w:rsidRPr="00365722">
              <w:rPr>
                <w:rFonts w:cs="Arial"/>
                <w:b/>
                <w:sz w:val="24"/>
                <w:szCs w:val="24"/>
              </w:rPr>
              <w:t>Course Leader</w:t>
            </w:r>
          </w:p>
          <w:p w14:paraId="075BECF5" w14:textId="77777777" w:rsidR="00295243" w:rsidRPr="00365722" w:rsidRDefault="00295243" w:rsidP="003B6AAF">
            <w:pPr>
              <w:pStyle w:val="CLQEParagraph"/>
              <w:ind w:left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371" w:type="dxa"/>
            <w:shd w:val="clear" w:color="auto" w:fill="auto"/>
            <w:vAlign w:val="center"/>
          </w:tcPr>
          <w:p w14:paraId="6C9E395C" w14:textId="7B582C05" w:rsidR="00295243" w:rsidRPr="00365722" w:rsidRDefault="00295243" w:rsidP="00365722">
            <w:pPr>
              <w:pStyle w:val="CLQEParagraph"/>
              <w:ind w:left="0"/>
              <w:rPr>
                <w:rFonts w:cs="Arial"/>
                <w:sz w:val="24"/>
                <w:szCs w:val="24"/>
              </w:rPr>
            </w:pPr>
          </w:p>
        </w:tc>
      </w:tr>
      <w:tr w:rsidR="0026375E" w:rsidRPr="00365722" w14:paraId="2075E9BF" w14:textId="77777777" w:rsidTr="009C5CE4">
        <w:trPr>
          <w:trHeight w:val="864"/>
        </w:trPr>
        <w:tc>
          <w:tcPr>
            <w:tcW w:w="4230" w:type="dxa"/>
            <w:shd w:val="clear" w:color="auto" w:fill="auto"/>
          </w:tcPr>
          <w:p w14:paraId="4BF90EF4" w14:textId="77777777" w:rsidR="0026375E" w:rsidRDefault="0026375E" w:rsidP="003B6AAF">
            <w:pPr>
              <w:pStyle w:val="CLQEParagraph"/>
              <w:ind w:left="0"/>
              <w:rPr>
                <w:rFonts w:cs="Arial"/>
                <w:b/>
                <w:sz w:val="24"/>
                <w:szCs w:val="24"/>
              </w:rPr>
            </w:pPr>
          </w:p>
          <w:p w14:paraId="34FB10DA" w14:textId="28F05C8C" w:rsidR="0026375E" w:rsidRPr="00365722" w:rsidRDefault="0026375E" w:rsidP="003B6AAF">
            <w:pPr>
              <w:pStyle w:val="CLQEParagraph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Link Tutor </w:t>
            </w:r>
            <w:r w:rsidR="009E1B2F">
              <w:rPr>
                <w:rFonts w:cs="Arial"/>
                <w:b/>
                <w:sz w:val="24"/>
                <w:szCs w:val="24"/>
              </w:rPr>
              <w:t>(if applicable)</w:t>
            </w:r>
          </w:p>
        </w:tc>
        <w:tc>
          <w:tcPr>
            <w:tcW w:w="9371" w:type="dxa"/>
            <w:shd w:val="clear" w:color="auto" w:fill="auto"/>
            <w:vAlign w:val="center"/>
          </w:tcPr>
          <w:p w14:paraId="1EC2564F" w14:textId="77777777" w:rsidR="0026375E" w:rsidRPr="00365722" w:rsidRDefault="0026375E" w:rsidP="00365722">
            <w:pPr>
              <w:pStyle w:val="CLQEParagraph"/>
              <w:ind w:left="0"/>
              <w:rPr>
                <w:rFonts w:cs="Arial"/>
                <w:sz w:val="24"/>
                <w:szCs w:val="24"/>
              </w:rPr>
            </w:pPr>
          </w:p>
        </w:tc>
      </w:tr>
      <w:tr w:rsidR="00517106" w:rsidRPr="00365722" w14:paraId="2A6B8E5F" w14:textId="77777777" w:rsidTr="00365722">
        <w:trPr>
          <w:trHeight w:val="367"/>
        </w:trPr>
        <w:tc>
          <w:tcPr>
            <w:tcW w:w="4230" w:type="dxa"/>
            <w:shd w:val="clear" w:color="auto" w:fill="auto"/>
          </w:tcPr>
          <w:p w14:paraId="1DC3754E" w14:textId="77777777" w:rsidR="00517106" w:rsidRDefault="00517106" w:rsidP="003B6AAF">
            <w:pPr>
              <w:pStyle w:val="CLQEParagraph"/>
              <w:ind w:left="0"/>
              <w:rPr>
                <w:rFonts w:cs="Arial"/>
                <w:b/>
                <w:sz w:val="24"/>
                <w:szCs w:val="24"/>
              </w:rPr>
            </w:pPr>
          </w:p>
          <w:p w14:paraId="0C57A5C9" w14:textId="73CEEB3E" w:rsidR="00517106" w:rsidRPr="00517106" w:rsidRDefault="00517106" w:rsidP="003B6AAF">
            <w:pPr>
              <w:pStyle w:val="CLQEParagraph"/>
              <w:ind w:left="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Academic Year </w:t>
            </w:r>
            <w:r w:rsidRPr="00517106">
              <w:rPr>
                <w:rFonts w:cs="Arial"/>
                <w:bCs/>
                <w:sz w:val="24"/>
                <w:szCs w:val="24"/>
              </w:rPr>
              <w:t>(e</w:t>
            </w:r>
            <w:r w:rsidR="009C605A">
              <w:rPr>
                <w:rFonts w:cs="Arial"/>
                <w:bCs/>
                <w:sz w:val="24"/>
                <w:szCs w:val="24"/>
              </w:rPr>
              <w:t>.</w:t>
            </w:r>
            <w:r w:rsidRPr="00517106">
              <w:rPr>
                <w:rFonts w:cs="Arial"/>
                <w:bCs/>
                <w:sz w:val="24"/>
                <w:szCs w:val="24"/>
              </w:rPr>
              <w:t>g</w:t>
            </w:r>
            <w:r w:rsidR="009C605A">
              <w:rPr>
                <w:rFonts w:cs="Arial"/>
                <w:bCs/>
                <w:sz w:val="24"/>
                <w:szCs w:val="24"/>
              </w:rPr>
              <w:t>.,</w:t>
            </w:r>
            <w:r w:rsidRPr="00517106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8C37E5" w:rsidRPr="00517106">
              <w:rPr>
                <w:rFonts w:cs="Arial"/>
                <w:bCs/>
                <w:sz w:val="24"/>
                <w:szCs w:val="24"/>
              </w:rPr>
              <w:t>20</w:t>
            </w:r>
            <w:r w:rsidR="0035043C">
              <w:rPr>
                <w:rFonts w:cs="Arial"/>
                <w:bCs/>
                <w:sz w:val="24"/>
                <w:szCs w:val="24"/>
              </w:rPr>
              <w:t>XX</w:t>
            </w:r>
            <w:r w:rsidR="009C605A">
              <w:rPr>
                <w:rFonts w:cs="Arial"/>
                <w:bCs/>
                <w:sz w:val="24"/>
                <w:szCs w:val="24"/>
              </w:rPr>
              <w:t>-</w:t>
            </w:r>
            <w:r w:rsidR="0035043C">
              <w:rPr>
                <w:rFonts w:cs="Arial"/>
                <w:bCs/>
                <w:sz w:val="24"/>
                <w:szCs w:val="24"/>
              </w:rPr>
              <w:t>XX</w:t>
            </w:r>
            <w:r w:rsidRPr="00517106">
              <w:rPr>
                <w:rFonts w:cs="Arial"/>
                <w:bCs/>
                <w:sz w:val="24"/>
                <w:szCs w:val="24"/>
              </w:rPr>
              <w:t>)</w:t>
            </w:r>
          </w:p>
          <w:p w14:paraId="78447BE1" w14:textId="6E77FDFC" w:rsidR="00517106" w:rsidRPr="00365722" w:rsidRDefault="00517106" w:rsidP="003B6AAF">
            <w:pPr>
              <w:pStyle w:val="CLQEParagraph"/>
              <w:ind w:left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371" w:type="dxa"/>
            <w:shd w:val="clear" w:color="auto" w:fill="auto"/>
            <w:vAlign w:val="center"/>
          </w:tcPr>
          <w:p w14:paraId="76515D0C" w14:textId="77777777" w:rsidR="00517106" w:rsidRPr="00365722" w:rsidRDefault="00517106" w:rsidP="00365722">
            <w:pPr>
              <w:pStyle w:val="CLQEParagraph"/>
              <w:ind w:left="0"/>
              <w:rPr>
                <w:rFonts w:cs="Arial"/>
                <w:sz w:val="24"/>
                <w:szCs w:val="24"/>
              </w:rPr>
            </w:pPr>
          </w:p>
        </w:tc>
      </w:tr>
      <w:tr w:rsidR="00295243" w:rsidRPr="00365722" w14:paraId="7E1E8FEA" w14:textId="77777777" w:rsidTr="00365722">
        <w:trPr>
          <w:trHeight w:val="367"/>
        </w:trPr>
        <w:tc>
          <w:tcPr>
            <w:tcW w:w="4230" w:type="dxa"/>
            <w:shd w:val="clear" w:color="auto" w:fill="auto"/>
          </w:tcPr>
          <w:p w14:paraId="0A7ECF0C" w14:textId="77777777" w:rsidR="00295243" w:rsidRPr="00365722" w:rsidRDefault="00295243" w:rsidP="003B6AAF">
            <w:pPr>
              <w:pStyle w:val="CLQEParagraph"/>
              <w:ind w:left="0"/>
              <w:rPr>
                <w:rFonts w:cs="Arial"/>
                <w:b/>
                <w:sz w:val="24"/>
                <w:szCs w:val="24"/>
              </w:rPr>
            </w:pPr>
          </w:p>
          <w:p w14:paraId="3DD9C6D7" w14:textId="77777777" w:rsidR="00295243" w:rsidRPr="00365722" w:rsidRDefault="00295243" w:rsidP="003B6AAF">
            <w:pPr>
              <w:pStyle w:val="CLQEParagraph"/>
              <w:ind w:left="0"/>
              <w:rPr>
                <w:rFonts w:cs="Arial"/>
                <w:b/>
                <w:sz w:val="24"/>
                <w:szCs w:val="24"/>
              </w:rPr>
            </w:pPr>
            <w:r w:rsidRPr="00365722">
              <w:rPr>
                <w:rFonts w:cs="Arial"/>
                <w:b/>
                <w:sz w:val="24"/>
                <w:szCs w:val="24"/>
              </w:rPr>
              <w:t>Date</w:t>
            </w:r>
          </w:p>
          <w:p w14:paraId="66AE0AE2" w14:textId="77777777" w:rsidR="00295243" w:rsidRPr="00365722" w:rsidRDefault="00295243" w:rsidP="003B6AAF">
            <w:pPr>
              <w:pStyle w:val="CLQEParagraph"/>
              <w:ind w:left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371" w:type="dxa"/>
            <w:shd w:val="clear" w:color="auto" w:fill="auto"/>
            <w:vAlign w:val="center"/>
          </w:tcPr>
          <w:p w14:paraId="3DE465B4" w14:textId="009DBDAC" w:rsidR="00295243" w:rsidRPr="00365722" w:rsidRDefault="00295243" w:rsidP="00365722">
            <w:pPr>
              <w:pStyle w:val="CLQEParagraph"/>
              <w:ind w:left="0"/>
              <w:rPr>
                <w:rFonts w:cs="Arial"/>
                <w:sz w:val="24"/>
                <w:szCs w:val="24"/>
              </w:rPr>
            </w:pPr>
          </w:p>
        </w:tc>
      </w:tr>
    </w:tbl>
    <w:p w14:paraId="758408ED" w14:textId="77777777" w:rsidR="00295243" w:rsidRPr="00365722" w:rsidRDefault="00295243" w:rsidP="00295243">
      <w:pPr>
        <w:pStyle w:val="NormalWeb"/>
        <w:spacing w:before="0" w:beforeAutospacing="0" w:after="0" w:afterAutospacing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A4CCD40" w14:textId="7957F9DF" w:rsidR="00295243" w:rsidRDefault="00295243" w:rsidP="005F7CD8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D52FC7C" w14:textId="24D2B143" w:rsidR="006718A6" w:rsidRDefault="006718A6" w:rsidP="005F7CD8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PLEASE SUBMIT THE COMPLETED RRT FORM TO </w:t>
      </w:r>
      <w:r w:rsidR="00414443">
        <w:rPr>
          <w:rFonts w:ascii="Arial" w:hAnsi="Arial" w:cs="Arial"/>
          <w:color w:val="000000"/>
        </w:rPr>
        <w:t xml:space="preserve">THE </w:t>
      </w:r>
      <w:r w:rsidR="008C37E5">
        <w:rPr>
          <w:rFonts w:ascii="Arial" w:hAnsi="Arial" w:cs="Arial"/>
          <w:color w:val="000000"/>
        </w:rPr>
        <w:t>SLAR (</w:t>
      </w:r>
      <w:r>
        <w:rPr>
          <w:rFonts w:ascii="Arial" w:hAnsi="Arial" w:cs="Arial"/>
          <w:color w:val="000000"/>
        </w:rPr>
        <w:t>QAV</w:t>
      </w:r>
      <w:r w:rsidR="008C37E5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IN </w:t>
      </w:r>
      <w:r w:rsidR="008C37E5">
        <w:rPr>
          <w:rFonts w:ascii="Arial" w:hAnsi="Arial" w:cs="Arial"/>
          <w:color w:val="000000"/>
        </w:rPr>
        <w:t xml:space="preserve">STUDENT LEARNING &amp; </w:t>
      </w:r>
      <w:r>
        <w:rPr>
          <w:rFonts w:ascii="Arial" w:hAnsi="Arial" w:cs="Arial"/>
          <w:color w:val="000000"/>
        </w:rPr>
        <w:t>ACADEMIC REGIST</w:t>
      </w:r>
      <w:r w:rsidR="00414443"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</w:rPr>
        <w:t>Y</w:t>
      </w:r>
      <w:r w:rsidR="00B924D8">
        <w:rPr>
          <w:rFonts w:ascii="Arial" w:hAnsi="Arial" w:cs="Arial"/>
          <w:color w:val="000000"/>
        </w:rPr>
        <w:t xml:space="preserve"> via email to</w:t>
      </w:r>
      <w:r>
        <w:rPr>
          <w:rFonts w:ascii="Arial" w:hAnsi="Arial" w:cs="Arial"/>
          <w:color w:val="000000"/>
        </w:rPr>
        <w:t xml:space="preserve"> </w:t>
      </w:r>
      <w:hyperlink r:id="rId14" w:history="1">
        <w:r w:rsidR="00B924D8" w:rsidRPr="007951D4">
          <w:rPr>
            <w:rStyle w:val="Hyperlink"/>
            <w:rFonts w:ascii="Arial" w:hAnsi="Arial" w:cs="Arial"/>
            <w:b/>
            <w:bCs/>
            <w:u w:val="none"/>
          </w:rPr>
          <w:t>QAV@tees.ac.uk</w:t>
        </w:r>
      </w:hyperlink>
    </w:p>
    <w:p w14:paraId="2DA1C5AC" w14:textId="1050BDD0" w:rsidR="00414443" w:rsidRDefault="00414443" w:rsidP="005F7CD8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14:paraId="31D00E61" w14:textId="3CC35D0F" w:rsidR="00F5751D" w:rsidRPr="00414443" w:rsidRDefault="00F5751D" w:rsidP="005F7CD8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  <w:sectPr w:rsidR="00F5751D" w:rsidRPr="00414443" w:rsidSect="00667CE7">
          <w:footerReference w:type="default" r:id="rId15"/>
          <w:pgSz w:w="16819" w:h="11894" w:orient="landscape"/>
          <w:pgMar w:top="1440" w:right="1440" w:bottom="1440" w:left="1440" w:header="706" w:footer="706" w:gutter="0"/>
          <w:pgNumType w:start="1"/>
          <w:cols w:space="708"/>
          <w:docGrid w:linePitch="360"/>
        </w:sectPr>
      </w:pPr>
    </w:p>
    <w:tbl>
      <w:tblPr>
        <w:tblStyle w:val="TableGrid"/>
        <w:tblW w:w="4993" w:type="pct"/>
        <w:tblLook w:val="04A0" w:firstRow="1" w:lastRow="0" w:firstColumn="1" w:lastColumn="0" w:noHBand="0" w:noVBand="1"/>
      </w:tblPr>
      <w:tblGrid>
        <w:gridCol w:w="5840"/>
        <w:gridCol w:w="4718"/>
        <w:gridCol w:w="3370"/>
      </w:tblGrid>
      <w:tr w:rsidR="00072665" w:rsidRPr="00365722" w14:paraId="7E4BFC55" w14:textId="77777777" w:rsidTr="00667CE7">
        <w:tc>
          <w:tcPr>
            <w:tcW w:w="1666" w:type="pct"/>
            <w:shd w:val="clear" w:color="auto" w:fill="F7CAAC" w:themeFill="accent2" w:themeFillTint="66"/>
            <w:vAlign w:val="center"/>
          </w:tcPr>
          <w:p w14:paraId="509C408E" w14:textId="4AB185B3" w:rsidR="00072665" w:rsidRPr="00365722" w:rsidRDefault="00072665" w:rsidP="00365722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bCs/>
                <w:color w:val="000000"/>
              </w:rPr>
            </w:pPr>
            <w:r w:rsidRPr="00365722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Key Area of Course Delivery </w:t>
            </w:r>
          </w:p>
        </w:tc>
        <w:tc>
          <w:tcPr>
            <w:tcW w:w="1909" w:type="pct"/>
            <w:shd w:val="clear" w:color="auto" w:fill="F7CAAC" w:themeFill="accent2" w:themeFillTint="66"/>
            <w:vAlign w:val="center"/>
          </w:tcPr>
          <w:p w14:paraId="15656DCB" w14:textId="77777777" w:rsidR="00072665" w:rsidRPr="00365722" w:rsidRDefault="00072665" w:rsidP="00365722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bCs/>
                <w:color w:val="000000"/>
              </w:rPr>
            </w:pPr>
            <w:r w:rsidRPr="00365722">
              <w:rPr>
                <w:rFonts w:ascii="Arial" w:hAnsi="Arial" w:cs="Arial"/>
                <w:b/>
                <w:bCs/>
                <w:color w:val="000000"/>
              </w:rPr>
              <w:t xml:space="preserve">Course Team Considerations and Reflections </w:t>
            </w:r>
          </w:p>
        </w:tc>
        <w:tc>
          <w:tcPr>
            <w:tcW w:w="1425" w:type="pct"/>
            <w:shd w:val="clear" w:color="auto" w:fill="F7CAAC" w:themeFill="accent2" w:themeFillTint="66"/>
            <w:vAlign w:val="center"/>
          </w:tcPr>
          <w:p w14:paraId="6010C46A" w14:textId="7361E2A7" w:rsidR="00072665" w:rsidRPr="00365722" w:rsidRDefault="00072665" w:rsidP="00365722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bCs/>
                <w:color w:val="000000"/>
              </w:rPr>
            </w:pPr>
            <w:r w:rsidRPr="00365722">
              <w:rPr>
                <w:rFonts w:ascii="Arial" w:hAnsi="Arial" w:cs="Arial"/>
                <w:b/>
                <w:bCs/>
                <w:color w:val="000000"/>
              </w:rPr>
              <w:t xml:space="preserve">CPD Requirements </w:t>
            </w:r>
          </w:p>
        </w:tc>
      </w:tr>
      <w:tr w:rsidR="00072665" w:rsidRPr="00365722" w14:paraId="5041DBD4" w14:textId="77777777" w:rsidTr="00667CE7">
        <w:tc>
          <w:tcPr>
            <w:tcW w:w="1666" w:type="pct"/>
            <w:shd w:val="clear" w:color="auto" w:fill="F7CAAC" w:themeFill="accent2" w:themeFillTint="66"/>
            <w:vAlign w:val="center"/>
          </w:tcPr>
          <w:p w14:paraId="50D29DFD" w14:textId="3DF3D90F" w:rsidR="00072665" w:rsidRPr="007951D4" w:rsidRDefault="0043025A" w:rsidP="00365722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bCs/>
                <w:color w:val="000000"/>
              </w:rPr>
            </w:pPr>
            <w:hyperlink r:id="rId16" w:history="1">
              <w:r w:rsidR="00072665" w:rsidRPr="00A5346F">
                <w:rPr>
                  <w:rStyle w:val="Hyperlink"/>
                  <w:rFonts w:ascii="Arial" w:hAnsi="Arial" w:cs="Arial"/>
                  <w:b/>
                  <w:bCs/>
                  <w:color w:val="0070C0"/>
                  <w:u w:val="none"/>
                </w:rPr>
                <w:t>Course/Module Learning Outcomes</w:t>
              </w:r>
            </w:hyperlink>
          </w:p>
        </w:tc>
        <w:tc>
          <w:tcPr>
            <w:tcW w:w="1909" w:type="pct"/>
            <w:shd w:val="clear" w:color="auto" w:fill="F7CAAC" w:themeFill="accent2" w:themeFillTint="66"/>
            <w:vAlign w:val="center"/>
          </w:tcPr>
          <w:p w14:paraId="3B03E494" w14:textId="2B54AF6E" w:rsidR="00072665" w:rsidRPr="00365722" w:rsidRDefault="00822F96" w:rsidP="00365722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 w:rsidR="00072665" w:rsidRPr="003657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lease consider the principles and expectations on the attached Matrix around: Future Ready, Student Success and Student Voice. </w:t>
            </w:r>
          </w:p>
        </w:tc>
        <w:tc>
          <w:tcPr>
            <w:tcW w:w="1425" w:type="pct"/>
            <w:shd w:val="clear" w:color="auto" w:fill="F7CAAC" w:themeFill="accent2" w:themeFillTint="66"/>
            <w:vAlign w:val="center"/>
          </w:tcPr>
          <w:p w14:paraId="78B198DA" w14:textId="5E85F03E" w:rsidR="00072665" w:rsidRPr="00365722" w:rsidRDefault="00072665" w:rsidP="00365722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657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Please capture specific </w:t>
            </w:r>
            <w:r w:rsidR="007951D4" w:rsidRPr="003657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course</w:t>
            </w:r>
            <w:r w:rsidR="00A84F8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951D4" w:rsidRPr="003657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wide</w:t>
            </w:r>
            <w:r w:rsidRPr="003657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CPD requirements for achieving the desired impact and outcomes at </w:t>
            </w:r>
            <w:r w:rsidR="009C6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a </w:t>
            </w:r>
            <w:r w:rsidRPr="003657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course level. </w:t>
            </w:r>
          </w:p>
        </w:tc>
      </w:tr>
      <w:tr w:rsidR="00072665" w:rsidRPr="00365722" w14:paraId="08ABADA8" w14:textId="77777777" w:rsidTr="00667CE7">
        <w:tc>
          <w:tcPr>
            <w:tcW w:w="1666" w:type="pct"/>
            <w:shd w:val="clear" w:color="auto" w:fill="auto"/>
          </w:tcPr>
          <w:p w14:paraId="191B2C4A" w14:textId="551A1024" w:rsidR="00072665" w:rsidRPr="00365722" w:rsidRDefault="00072665" w:rsidP="00365722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color w:val="000000"/>
              </w:rPr>
            </w:pPr>
            <w:r w:rsidRPr="00365722">
              <w:rPr>
                <w:rFonts w:ascii="Arial" w:hAnsi="Arial" w:cs="Arial"/>
                <w:color w:val="000000"/>
              </w:rPr>
              <w:t xml:space="preserve">Please provide </w:t>
            </w:r>
            <w:r w:rsidR="008A72BA">
              <w:rPr>
                <w:rFonts w:ascii="Arial" w:hAnsi="Arial" w:cs="Arial"/>
                <w:color w:val="000000"/>
              </w:rPr>
              <w:t xml:space="preserve">an overview </w:t>
            </w:r>
            <w:r w:rsidRPr="00365722">
              <w:rPr>
                <w:rFonts w:ascii="Arial" w:hAnsi="Arial" w:cs="Arial"/>
                <w:color w:val="000000"/>
              </w:rPr>
              <w:t>around the extent to which course/module learning outcomes are appropriate/in need of modification under the Hybrid Delivery Model</w:t>
            </w:r>
            <w:r w:rsidR="007951D4">
              <w:rPr>
                <w:rFonts w:ascii="Arial" w:hAnsi="Arial" w:cs="Arial"/>
                <w:color w:val="000000"/>
              </w:rPr>
              <w:t>.</w:t>
            </w:r>
          </w:p>
          <w:p w14:paraId="154480D2" w14:textId="000EB01D" w:rsidR="005B142A" w:rsidRPr="00365722" w:rsidRDefault="005B142A" w:rsidP="0036572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</w:p>
          <w:p w14:paraId="4E870860" w14:textId="2B97AAC0" w:rsidR="005B142A" w:rsidRPr="00365722" w:rsidRDefault="005B142A" w:rsidP="0036572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365722">
              <w:rPr>
                <w:rFonts w:ascii="Arial" w:hAnsi="Arial" w:cs="Arial"/>
                <w:b/>
                <w:color w:val="000000"/>
              </w:rPr>
              <w:t>Quality Considerations</w:t>
            </w:r>
          </w:p>
          <w:p w14:paraId="41EC597D" w14:textId="718A7B45" w:rsidR="007951D4" w:rsidRPr="00365722" w:rsidRDefault="005B142A" w:rsidP="00F754E9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000000"/>
              </w:rPr>
            </w:pPr>
            <w:r w:rsidRPr="00365722">
              <w:rPr>
                <w:rFonts w:ascii="Arial" w:hAnsi="Arial" w:cs="Arial"/>
                <w:color w:val="000000"/>
              </w:rPr>
              <w:t>Please confirm that all module/course outcomes remain appropriate or detail any temporary adaptations and the rationale for the changes.</w:t>
            </w:r>
          </w:p>
        </w:tc>
        <w:tc>
          <w:tcPr>
            <w:tcW w:w="1909" w:type="pct"/>
            <w:shd w:val="clear" w:color="auto" w:fill="auto"/>
          </w:tcPr>
          <w:p w14:paraId="2331EFB9" w14:textId="3E821AB8" w:rsidR="00072665" w:rsidRPr="00365722" w:rsidRDefault="00072665" w:rsidP="005F7CD8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pct"/>
            <w:shd w:val="clear" w:color="auto" w:fill="auto"/>
          </w:tcPr>
          <w:p w14:paraId="49CAEB24" w14:textId="7F1A2983" w:rsidR="00072665" w:rsidRPr="00365722" w:rsidRDefault="00072665" w:rsidP="005F7CD8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000000"/>
              </w:rPr>
            </w:pPr>
          </w:p>
        </w:tc>
      </w:tr>
      <w:tr w:rsidR="00072665" w:rsidRPr="00365722" w14:paraId="54700D06" w14:textId="77777777" w:rsidTr="00667CE7">
        <w:tc>
          <w:tcPr>
            <w:tcW w:w="1666" w:type="pct"/>
            <w:shd w:val="clear" w:color="auto" w:fill="F7CAAC" w:themeFill="accent2" w:themeFillTint="66"/>
            <w:vAlign w:val="center"/>
          </w:tcPr>
          <w:p w14:paraId="0089F03E" w14:textId="47709526" w:rsidR="00072665" w:rsidRPr="001A398F" w:rsidRDefault="0043025A" w:rsidP="00365722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bCs/>
                <w:color w:val="000000"/>
              </w:rPr>
            </w:pPr>
            <w:hyperlink r:id="rId17" w:history="1">
              <w:r w:rsidR="00072665" w:rsidRPr="001A398F">
                <w:rPr>
                  <w:rStyle w:val="Hyperlink"/>
                  <w:rFonts w:ascii="Arial" w:hAnsi="Arial" w:cs="Arial"/>
                  <w:b/>
                  <w:bCs/>
                  <w:color w:val="0070C0"/>
                  <w:u w:val="none"/>
                </w:rPr>
                <w:t>Assessment and Feedback</w:t>
              </w:r>
            </w:hyperlink>
            <w:r w:rsidR="00072665" w:rsidRPr="001A398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909" w:type="pct"/>
            <w:shd w:val="clear" w:color="auto" w:fill="F7CAAC" w:themeFill="accent2" w:themeFillTint="66"/>
            <w:vAlign w:val="center"/>
          </w:tcPr>
          <w:p w14:paraId="46D23E30" w14:textId="5F9E0288" w:rsidR="00072665" w:rsidRPr="00365722" w:rsidRDefault="00822F96" w:rsidP="00365722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 w:rsidR="00072665" w:rsidRPr="003657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lease consider the principles and expectations on the attached Matrix around: Future Ready and Student Success. </w:t>
            </w:r>
          </w:p>
        </w:tc>
        <w:tc>
          <w:tcPr>
            <w:tcW w:w="1425" w:type="pct"/>
            <w:shd w:val="clear" w:color="auto" w:fill="F7CAAC" w:themeFill="accent2" w:themeFillTint="66"/>
            <w:vAlign w:val="center"/>
          </w:tcPr>
          <w:p w14:paraId="7DAC4215" w14:textId="65B1BBA0" w:rsidR="00072665" w:rsidRPr="00365722" w:rsidRDefault="00072665" w:rsidP="00365722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000000"/>
              </w:rPr>
            </w:pPr>
            <w:r w:rsidRPr="003657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Please capture specific </w:t>
            </w:r>
            <w:r w:rsidR="007951D4" w:rsidRPr="003657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course</w:t>
            </w:r>
            <w:r w:rsidR="00A84F8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951D4" w:rsidRPr="003657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wide</w:t>
            </w:r>
            <w:r w:rsidRPr="003657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CPD requirements for achieving the desired impact and outcomes at </w:t>
            </w:r>
            <w:r w:rsidR="009C6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a </w:t>
            </w:r>
            <w:r w:rsidRPr="003657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course level.</w:t>
            </w:r>
          </w:p>
        </w:tc>
      </w:tr>
      <w:tr w:rsidR="00072665" w:rsidRPr="00365722" w14:paraId="46F7DD00" w14:textId="77777777" w:rsidTr="00667CE7">
        <w:tc>
          <w:tcPr>
            <w:tcW w:w="1666" w:type="pct"/>
            <w:shd w:val="clear" w:color="auto" w:fill="FFFFFF" w:themeFill="background1"/>
          </w:tcPr>
          <w:p w14:paraId="2242E67D" w14:textId="55B902E9" w:rsidR="00072665" w:rsidRDefault="00072665" w:rsidP="00365722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color w:val="000000"/>
              </w:rPr>
            </w:pPr>
            <w:r w:rsidRPr="00365722">
              <w:rPr>
                <w:rFonts w:ascii="Arial" w:hAnsi="Arial" w:cs="Arial"/>
                <w:color w:val="000000"/>
              </w:rPr>
              <w:t xml:space="preserve">Please provide detail around the extent to which course/module assessment </w:t>
            </w:r>
            <w:r w:rsidR="00444B3C" w:rsidRPr="00365722">
              <w:rPr>
                <w:rFonts w:ascii="Arial" w:hAnsi="Arial" w:cs="Arial"/>
                <w:color w:val="000000"/>
              </w:rPr>
              <w:t xml:space="preserve">and reassessment </w:t>
            </w:r>
            <w:r w:rsidRPr="00365722">
              <w:rPr>
                <w:rFonts w:ascii="Arial" w:hAnsi="Arial" w:cs="Arial"/>
                <w:color w:val="000000"/>
              </w:rPr>
              <w:t>strategies</w:t>
            </w:r>
            <w:r w:rsidR="00444B3C" w:rsidRPr="00365722">
              <w:rPr>
                <w:rFonts w:ascii="Arial" w:hAnsi="Arial" w:cs="Arial"/>
                <w:color w:val="000000"/>
              </w:rPr>
              <w:t>/progression points</w:t>
            </w:r>
            <w:r w:rsidRPr="00365722">
              <w:rPr>
                <w:rFonts w:ascii="Arial" w:hAnsi="Arial" w:cs="Arial"/>
                <w:color w:val="000000"/>
              </w:rPr>
              <w:t xml:space="preserve"> remain appropriate/</w:t>
            </w:r>
            <w:proofErr w:type="gramStart"/>
            <w:r w:rsidRPr="00365722">
              <w:rPr>
                <w:rFonts w:ascii="Arial" w:hAnsi="Arial" w:cs="Arial"/>
                <w:color w:val="000000"/>
              </w:rPr>
              <w:t>are in need of</w:t>
            </w:r>
            <w:proofErr w:type="gramEnd"/>
            <w:r w:rsidRPr="00365722">
              <w:rPr>
                <w:rFonts w:ascii="Arial" w:hAnsi="Arial" w:cs="Arial"/>
                <w:color w:val="000000"/>
              </w:rPr>
              <w:t xml:space="preserve"> modification under the Hybrid Delivery Model</w:t>
            </w:r>
            <w:r w:rsidR="005F4460">
              <w:rPr>
                <w:rFonts w:ascii="Arial" w:hAnsi="Arial" w:cs="Arial"/>
                <w:color w:val="000000"/>
              </w:rPr>
              <w:t>.</w:t>
            </w:r>
          </w:p>
          <w:p w14:paraId="0D985268" w14:textId="77777777" w:rsidR="00365722" w:rsidRPr="00365722" w:rsidRDefault="00365722" w:rsidP="0036572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48D8331F" w14:textId="6E8C178C" w:rsidR="00DB1648" w:rsidRPr="007951D4" w:rsidRDefault="00072665" w:rsidP="0036572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65722">
              <w:rPr>
                <w:rFonts w:ascii="Arial" w:hAnsi="Arial" w:cs="Arial"/>
                <w:color w:val="000000"/>
              </w:rPr>
              <w:t xml:space="preserve">Please also refer to the University’s </w:t>
            </w:r>
            <w:hyperlink r:id="rId18" w:history="1">
              <w:r w:rsidRPr="007951D4">
                <w:rPr>
                  <w:rStyle w:val="Hyperlink"/>
                  <w:rFonts w:ascii="Arial" w:hAnsi="Arial" w:cs="Arial"/>
                  <w:b/>
                  <w:color w:val="0070C0"/>
                  <w:u w:val="none"/>
                </w:rPr>
                <w:t>Assessment and Feedback Policy</w:t>
              </w:r>
            </w:hyperlink>
            <w:r w:rsidRPr="007951D4">
              <w:rPr>
                <w:rFonts w:ascii="Arial" w:hAnsi="Arial" w:cs="Arial"/>
                <w:b/>
              </w:rPr>
              <w:t>.</w:t>
            </w:r>
            <w:r w:rsidRPr="007951D4">
              <w:rPr>
                <w:rFonts w:ascii="Arial" w:hAnsi="Arial" w:cs="Arial"/>
              </w:rPr>
              <w:t xml:space="preserve"> </w:t>
            </w:r>
          </w:p>
          <w:p w14:paraId="2EAD1546" w14:textId="77777777" w:rsidR="00FC674E" w:rsidRPr="007951D4" w:rsidRDefault="00FC674E" w:rsidP="0036572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2F69DD75" w14:textId="078F9B7E" w:rsidR="001C381B" w:rsidRPr="00365722" w:rsidRDefault="001C381B" w:rsidP="0036572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365722">
              <w:rPr>
                <w:rFonts w:ascii="Arial" w:hAnsi="Arial" w:cs="Arial"/>
                <w:b/>
                <w:color w:val="000000"/>
              </w:rPr>
              <w:t>Quality Considerations</w:t>
            </w:r>
          </w:p>
          <w:p w14:paraId="542F8BAB" w14:textId="2EFAE267" w:rsidR="005D08DB" w:rsidRDefault="001C381B" w:rsidP="00365722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6572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Will the proposed temporary changes to delivery/mode require any temporary assessment changes</w:t>
            </w:r>
            <w:r w:rsidR="002B390D">
              <w:rPr>
                <w:rFonts w:ascii="Arial" w:eastAsia="Times New Roman" w:hAnsi="Arial" w:cs="Arial"/>
                <w:sz w:val="24"/>
                <w:szCs w:val="24"/>
              </w:rPr>
              <w:t>?</w:t>
            </w:r>
            <w:r w:rsidRPr="0036572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951D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65722">
              <w:rPr>
                <w:rFonts w:ascii="Arial" w:eastAsia="Times New Roman" w:hAnsi="Arial" w:cs="Arial"/>
                <w:sz w:val="24"/>
                <w:szCs w:val="24"/>
              </w:rPr>
              <w:t>Consider the implications on the assessment chart</w:t>
            </w:r>
            <w:r w:rsidR="00550FEE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365722">
              <w:rPr>
                <w:rFonts w:ascii="Arial" w:eastAsia="Times New Roman" w:hAnsi="Arial" w:cs="Arial"/>
                <w:sz w:val="24"/>
                <w:szCs w:val="24"/>
              </w:rPr>
              <w:t xml:space="preserve"> submission dates</w:t>
            </w:r>
            <w:r w:rsidR="00550FEE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9417AF" w:rsidRPr="00365722">
              <w:rPr>
                <w:rFonts w:ascii="Arial" w:eastAsia="Times New Roman" w:hAnsi="Arial" w:cs="Arial"/>
                <w:sz w:val="24"/>
                <w:szCs w:val="24"/>
              </w:rPr>
              <w:t xml:space="preserve"> and scheduling</w:t>
            </w:r>
            <w:r w:rsidRPr="00365722">
              <w:rPr>
                <w:rFonts w:ascii="Arial" w:eastAsia="Times New Roman" w:hAnsi="Arial" w:cs="Arial"/>
                <w:sz w:val="24"/>
                <w:szCs w:val="24"/>
              </w:rPr>
              <w:t xml:space="preserve"> of </w:t>
            </w:r>
            <w:r w:rsidR="009417AF" w:rsidRPr="00365722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365722">
              <w:rPr>
                <w:rFonts w:ascii="Arial" w:eastAsia="Times New Roman" w:hAnsi="Arial" w:cs="Arial"/>
                <w:sz w:val="24"/>
                <w:szCs w:val="24"/>
              </w:rPr>
              <w:t xml:space="preserve">odule and </w:t>
            </w:r>
            <w:r w:rsidR="009417AF" w:rsidRPr="00365722">
              <w:rPr>
                <w:rFonts w:ascii="Arial" w:eastAsia="Times New Roman" w:hAnsi="Arial" w:cs="Arial"/>
                <w:sz w:val="24"/>
                <w:szCs w:val="24"/>
              </w:rPr>
              <w:t>Progression/Award A</w:t>
            </w:r>
            <w:r w:rsidRPr="00365722">
              <w:rPr>
                <w:rFonts w:ascii="Arial" w:eastAsia="Times New Roman" w:hAnsi="Arial" w:cs="Arial"/>
                <w:sz w:val="24"/>
                <w:szCs w:val="24"/>
              </w:rPr>
              <w:t xml:space="preserve">ssessment </w:t>
            </w:r>
            <w:r w:rsidR="009417AF" w:rsidRPr="00365722">
              <w:rPr>
                <w:rFonts w:ascii="Arial" w:eastAsia="Times New Roman" w:hAnsi="Arial" w:cs="Arial"/>
                <w:sz w:val="24"/>
                <w:szCs w:val="24"/>
              </w:rPr>
              <w:t>B</w:t>
            </w:r>
            <w:r w:rsidRPr="00365722">
              <w:rPr>
                <w:rFonts w:ascii="Arial" w:eastAsia="Times New Roman" w:hAnsi="Arial" w:cs="Arial"/>
                <w:sz w:val="24"/>
                <w:szCs w:val="24"/>
              </w:rPr>
              <w:t>oard</w:t>
            </w:r>
            <w:r w:rsidR="009417AF" w:rsidRPr="00365722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36572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30AAB1B2" w14:textId="4422C5C0" w:rsidR="00B656F5" w:rsidRDefault="00B656F5" w:rsidP="00365722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5092F3F" w14:textId="6316447C" w:rsidR="00B656F5" w:rsidRDefault="00B656F5" w:rsidP="00365722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65722">
              <w:rPr>
                <w:rFonts w:ascii="Arial" w:eastAsia="Times New Roman" w:hAnsi="Arial" w:cs="Arial"/>
                <w:sz w:val="24"/>
                <w:szCs w:val="24"/>
              </w:rPr>
              <w:t xml:space="preserve">These changes to </w:t>
            </w:r>
            <w:r w:rsidR="00550FEE">
              <w:rPr>
                <w:rFonts w:ascii="Arial" w:eastAsia="Times New Roman" w:hAnsi="Arial" w:cs="Arial"/>
                <w:sz w:val="24"/>
                <w:szCs w:val="24"/>
              </w:rPr>
              <w:t xml:space="preserve">the </w:t>
            </w:r>
            <w:r w:rsidRPr="00365722">
              <w:rPr>
                <w:rFonts w:ascii="Arial" w:eastAsia="Times New Roman" w:hAnsi="Arial" w:cs="Arial"/>
                <w:sz w:val="24"/>
                <w:szCs w:val="24"/>
              </w:rPr>
              <w:t>assessment strategy will need to align with the Unive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rsity module assessment tracker, although the specific detail of changes to module assessment will be collated through the module assessment tracker.</w:t>
            </w:r>
          </w:p>
          <w:p w14:paraId="54EF88D5" w14:textId="25F2DAE8" w:rsidR="003E0EA8" w:rsidRDefault="003E0EA8" w:rsidP="00365722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0C4BA2A" w14:textId="54BFBB5A" w:rsidR="003E0EA8" w:rsidRDefault="003E0EA8" w:rsidP="00365722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E0EA8">
              <w:rPr>
                <w:rFonts w:ascii="Arial" w:eastAsia="Times New Roman" w:hAnsi="Arial" w:cs="Arial"/>
                <w:sz w:val="24"/>
                <w:szCs w:val="24"/>
              </w:rPr>
              <w:t>Will any approved variances remain in place/appropriate?</w:t>
            </w:r>
          </w:p>
          <w:p w14:paraId="0246F285" w14:textId="4A60A83F" w:rsidR="001C381B" w:rsidRPr="00157401" w:rsidRDefault="001C381B" w:rsidP="00365722">
            <w:pPr>
              <w:autoSpaceDE w:val="0"/>
              <w:autoSpaceDN w:val="0"/>
              <w:spacing w:after="120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1909" w:type="pct"/>
            <w:shd w:val="clear" w:color="auto" w:fill="FFFFFF" w:themeFill="background1"/>
          </w:tcPr>
          <w:p w14:paraId="76D28831" w14:textId="660B6151" w:rsidR="004043CD" w:rsidRPr="00365722" w:rsidRDefault="004043CD" w:rsidP="00B662B2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pct"/>
            <w:shd w:val="clear" w:color="auto" w:fill="FFFFFF" w:themeFill="background1"/>
          </w:tcPr>
          <w:p w14:paraId="289A6A97" w14:textId="29B77051" w:rsidR="00072665" w:rsidRPr="00365722" w:rsidRDefault="00072665" w:rsidP="005F7CD8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000000"/>
              </w:rPr>
            </w:pPr>
          </w:p>
        </w:tc>
      </w:tr>
      <w:tr w:rsidR="00072665" w:rsidRPr="00365722" w14:paraId="409082C3" w14:textId="77777777" w:rsidTr="00667CE7">
        <w:tc>
          <w:tcPr>
            <w:tcW w:w="1666" w:type="pct"/>
            <w:shd w:val="clear" w:color="auto" w:fill="F7CAAC" w:themeFill="accent2" w:themeFillTint="66"/>
            <w:vAlign w:val="center"/>
          </w:tcPr>
          <w:p w14:paraId="726D1B89" w14:textId="054709D4" w:rsidR="00072665" w:rsidRPr="00365722" w:rsidRDefault="00072665" w:rsidP="00365722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bCs/>
                <w:color w:val="000000"/>
              </w:rPr>
            </w:pPr>
            <w:r w:rsidRPr="00365722">
              <w:rPr>
                <w:rFonts w:ascii="Arial" w:hAnsi="Arial" w:cs="Arial"/>
                <w:b/>
                <w:bCs/>
                <w:color w:val="000000"/>
              </w:rPr>
              <w:t>Approaches</w:t>
            </w:r>
            <w:r w:rsidR="005D08DB" w:rsidRPr="00365722">
              <w:rPr>
                <w:rFonts w:ascii="Arial" w:hAnsi="Arial" w:cs="Arial"/>
                <w:b/>
                <w:bCs/>
                <w:color w:val="000000"/>
              </w:rPr>
              <w:t>/</w:t>
            </w:r>
            <w:r w:rsidR="005F4460">
              <w:rPr>
                <w:rFonts w:ascii="Arial" w:hAnsi="Arial" w:cs="Arial"/>
                <w:b/>
                <w:bCs/>
                <w:color w:val="000000"/>
              </w:rPr>
              <w:t>A</w:t>
            </w:r>
            <w:r w:rsidR="005D08DB" w:rsidRPr="00365722">
              <w:rPr>
                <w:rFonts w:ascii="Arial" w:hAnsi="Arial" w:cs="Arial"/>
                <w:b/>
                <w:bCs/>
                <w:color w:val="000000"/>
              </w:rPr>
              <w:t>daptations</w:t>
            </w:r>
            <w:r w:rsidRPr="00365722">
              <w:rPr>
                <w:rFonts w:ascii="Arial" w:hAnsi="Arial" w:cs="Arial"/>
                <w:b/>
                <w:bCs/>
                <w:color w:val="000000"/>
              </w:rPr>
              <w:t xml:space="preserve"> to Course </w:t>
            </w:r>
            <w:r w:rsidR="00763AA5" w:rsidRPr="00365722">
              <w:rPr>
                <w:rFonts w:ascii="Arial" w:hAnsi="Arial" w:cs="Arial"/>
                <w:b/>
                <w:bCs/>
                <w:color w:val="000000"/>
              </w:rPr>
              <w:t>Structure/</w:t>
            </w:r>
            <w:r w:rsidRPr="00365722">
              <w:rPr>
                <w:rFonts w:ascii="Arial" w:hAnsi="Arial" w:cs="Arial"/>
                <w:b/>
                <w:bCs/>
                <w:color w:val="000000"/>
              </w:rPr>
              <w:t xml:space="preserve">Delivery </w:t>
            </w:r>
          </w:p>
        </w:tc>
        <w:tc>
          <w:tcPr>
            <w:tcW w:w="1909" w:type="pct"/>
            <w:shd w:val="clear" w:color="auto" w:fill="F7CAAC" w:themeFill="accent2" w:themeFillTint="66"/>
            <w:vAlign w:val="center"/>
          </w:tcPr>
          <w:p w14:paraId="5EC6558C" w14:textId="15A65442" w:rsidR="00072665" w:rsidRPr="00365722" w:rsidRDefault="00822F96" w:rsidP="00365722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 w:rsidR="00072665" w:rsidRPr="003657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lease</w:t>
            </w:r>
            <w:r w:rsidR="00A84F8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consider</w:t>
            </w:r>
            <w:r w:rsidR="00072665" w:rsidRPr="003657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951D4" w:rsidRPr="007951D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ALL</w:t>
            </w:r>
            <w:r w:rsidR="007951D4" w:rsidRPr="003657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072665" w:rsidRPr="003657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the principles and expectations on the attached AEF Matrix around: Digital Empowerment</w:t>
            </w:r>
            <w:r w:rsidR="005F44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</w:t>
            </w:r>
            <w:r w:rsidR="00072665" w:rsidRPr="003657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5" w:type="pct"/>
            <w:shd w:val="clear" w:color="auto" w:fill="F7CAAC" w:themeFill="accent2" w:themeFillTint="66"/>
            <w:vAlign w:val="center"/>
          </w:tcPr>
          <w:p w14:paraId="3F51CF75" w14:textId="1D8277C1" w:rsidR="00072665" w:rsidRPr="00365722" w:rsidRDefault="00072665" w:rsidP="00365722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000000"/>
              </w:rPr>
            </w:pPr>
            <w:r w:rsidRPr="003657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Please capture specific </w:t>
            </w:r>
            <w:r w:rsidR="007951D4" w:rsidRPr="003657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course</w:t>
            </w:r>
            <w:r w:rsidR="00A84F8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951D4" w:rsidRPr="003657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wide</w:t>
            </w:r>
            <w:r w:rsidRPr="003657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CPD requirements for achieving the desired impact and outcomes at </w:t>
            </w:r>
            <w:r w:rsidR="00550F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a </w:t>
            </w:r>
            <w:r w:rsidRPr="003657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course level.</w:t>
            </w:r>
          </w:p>
        </w:tc>
      </w:tr>
      <w:tr w:rsidR="00072665" w:rsidRPr="00365722" w14:paraId="510934C6" w14:textId="77777777" w:rsidTr="00667CE7">
        <w:tc>
          <w:tcPr>
            <w:tcW w:w="1666" w:type="pct"/>
            <w:shd w:val="clear" w:color="auto" w:fill="FFFFFF" w:themeFill="background1"/>
          </w:tcPr>
          <w:p w14:paraId="60BF4383" w14:textId="150D189B" w:rsidR="00072665" w:rsidRDefault="00072665" w:rsidP="00365722">
            <w:pPr>
              <w:pStyle w:val="NormalWeb"/>
              <w:tabs>
                <w:tab w:val="left" w:pos="2460"/>
              </w:tabs>
              <w:spacing w:before="120" w:beforeAutospacing="0" w:after="0" w:afterAutospacing="0"/>
              <w:rPr>
                <w:rFonts w:ascii="Arial" w:hAnsi="Arial" w:cs="Arial"/>
              </w:rPr>
            </w:pPr>
            <w:r w:rsidRPr="00365722">
              <w:rPr>
                <w:rFonts w:ascii="Arial" w:hAnsi="Arial" w:cs="Arial"/>
                <w:color w:val="000000"/>
              </w:rPr>
              <w:t>Please provide detail around the extent to wh</w:t>
            </w:r>
            <w:r w:rsidRPr="00365722">
              <w:rPr>
                <w:rFonts w:ascii="Arial" w:hAnsi="Arial" w:cs="Arial"/>
              </w:rPr>
              <w:t xml:space="preserve">ich planned (pedagogic) approaches to course delivery at module level </w:t>
            </w:r>
            <w:r w:rsidR="00365722">
              <w:rPr>
                <w:rFonts w:ascii="Arial" w:hAnsi="Arial" w:cs="Arial"/>
              </w:rPr>
              <w:t>strategies remain appropriate/</w:t>
            </w:r>
            <w:proofErr w:type="gramStart"/>
            <w:r w:rsidRPr="00365722">
              <w:rPr>
                <w:rFonts w:ascii="Arial" w:hAnsi="Arial" w:cs="Arial"/>
              </w:rPr>
              <w:t>are in need of</w:t>
            </w:r>
            <w:proofErr w:type="gramEnd"/>
            <w:r w:rsidRPr="00365722">
              <w:rPr>
                <w:rFonts w:ascii="Arial" w:hAnsi="Arial" w:cs="Arial"/>
              </w:rPr>
              <w:t xml:space="preserve"> modification under the Hybrid Delivery Model. </w:t>
            </w:r>
            <w:bookmarkStart w:id="0" w:name="_Hlk41050417"/>
          </w:p>
          <w:p w14:paraId="2FDF24F0" w14:textId="77777777" w:rsidR="00072665" w:rsidRPr="00365722" w:rsidRDefault="00072665" w:rsidP="00407BF8">
            <w:pPr>
              <w:pStyle w:val="NormalWeb"/>
              <w:tabs>
                <w:tab w:val="left" w:pos="2460"/>
              </w:tabs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78C3BD52" w14:textId="3A34A56B" w:rsidR="00072665" w:rsidRDefault="00072665" w:rsidP="00407BF8">
            <w:pPr>
              <w:pStyle w:val="NormalWeb"/>
              <w:tabs>
                <w:tab w:val="left" w:pos="2460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 w:rsidRPr="00365722">
              <w:rPr>
                <w:rFonts w:ascii="Arial" w:hAnsi="Arial" w:cs="Arial"/>
              </w:rPr>
              <w:t xml:space="preserve">A hybrid approach will usually </w:t>
            </w:r>
            <w:r w:rsidR="009417AF" w:rsidRPr="00365722">
              <w:rPr>
                <w:rFonts w:ascii="Arial" w:hAnsi="Arial" w:cs="Arial"/>
              </w:rPr>
              <w:t>combine</w:t>
            </w:r>
            <w:r w:rsidRPr="00365722">
              <w:rPr>
                <w:rFonts w:ascii="Arial" w:hAnsi="Arial" w:cs="Arial"/>
              </w:rPr>
              <w:t xml:space="preserve"> two core elements: classroom-based activities with the </w:t>
            </w:r>
            <w:r w:rsidR="00CE5C52" w:rsidRPr="00365722">
              <w:rPr>
                <w:rFonts w:ascii="Arial" w:hAnsi="Arial" w:cs="Arial"/>
              </w:rPr>
              <w:t>lecturer</w:t>
            </w:r>
            <w:r w:rsidRPr="00365722">
              <w:rPr>
                <w:rFonts w:ascii="Arial" w:hAnsi="Arial" w:cs="Arial"/>
              </w:rPr>
              <w:t xml:space="preserve"> present</w:t>
            </w:r>
            <w:r w:rsidR="00B656F5">
              <w:rPr>
                <w:rFonts w:ascii="Arial" w:hAnsi="Arial" w:cs="Arial"/>
              </w:rPr>
              <w:t xml:space="preserve"> (subject to social distancing)</w:t>
            </w:r>
            <w:r w:rsidRPr="00365722">
              <w:rPr>
                <w:rFonts w:ascii="Arial" w:hAnsi="Arial" w:cs="Arial"/>
              </w:rPr>
              <w:t xml:space="preserve">; and online learning materials with </w:t>
            </w:r>
            <w:r w:rsidR="00CE5C52" w:rsidRPr="00365722">
              <w:rPr>
                <w:rFonts w:ascii="Arial" w:hAnsi="Arial" w:cs="Arial"/>
              </w:rPr>
              <w:t>lecturer</w:t>
            </w:r>
            <w:r w:rsidRPr="00365722">
              <w:rPr>
                <w:rFonts w:ascii="Arial" w:hAnsi="Arial" w:cs="Arial"/>
              </w:rPr>
              <w:t xml:space="preserve"> support (which may be used in different ways). </w:t>
            </w:r>
            <w:r w:rsidR="007951D4">
              <w:rPr>
                <w:rFonts w:ascii="Arial" w:hAnsi="Arial" w:cs="Arial"/>
              </w:rPr>
              <w:t xml:space="preserve"> </w:t>
            </w:r>
            <w:r w:rsidRPr="00365722">
              <w:rPr>
                <w:rFonts w:ascii="Arial" w:hAnsi="Arial" w:cs="Arial"/>
              </w:rPr>
              <w:t xml:space="preserve">Key considerations </w:t>
            </w:r>
            <w:r w:rsidRPr="00365722">
              <w:rPr>
                <w:rFonts w:ascii="Arial" w:hAnsi="Arial" w:cs="Arial"/>
              </w:rPr>
              <w:lastRenderedPageBreak/>
              <w:t>for a systematic approach to constructing a hybrid learning design for your module include:</w:t>
            </w:r>
            <w:bookmarkEnd w:id="0"/>
          </w:p>
          <w:p w14:paraId="28BC93EE" w14:textId="77777777" w:rsidR="00DB1648" w:rsidRPr="00365722" w:rsidRDefault="00DB1648" w:rsidP="00407BF8">
            <w:pPr>
              <w:pStyle w:val="NormalWeb"/>
              <w:tabs>
                <w:tab w:val="left" w:pos="2460"/>
              </w:tabs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54FDB6D7" w14:textId="45DFE0D7" w:rsidR="00072665" w:rsidRPr="00365722" w:rsidRDefault="00072665" w:rsidP="00407BF8">
            <w:pPr>
              <w:pStyle w:val="NormalWeb"/>
              <w:tabs>
                <w:tab w:val="left" w:pos="2460"/>
              </w:tabs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365722">
              <w:rPr>
                <w:rFonts w:ascii="Arial" w:hAnsi="Arial" w:cs="Arial"/>
                <w:b/>
                <w:bCs/>
              </w:rPr>
              <w:t>Planning your module</w:t>
            </w:r>
          </w:p>
          <w:p w14:paraId="38C17D42" w14:textId="10BADD61" w:rsidR="00072665" w:rsidRPr="00365722" w:rsidRDefault="00072665" w:rsidP="00365722">
            <w:pPr>
              <w:pStyle w:val="NormalWeb"/>
              <w:numPr>
                <w:ilvl w:val="0"/>
                <w:numId w:val="5"/>
              </w:numPr>
              <w:tabs>
                <w:tab w:val="left" w:pos="2460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 w:rsidRPr="00365722">
              <w:rPr>
                <w:rFonts w:ascii="Arial" w:hAnsi="Arial" w:cs="Arial"/>
              </w:rPr>
              <w:t xml:space="preserve">Decide </w:t>
            </w:r>
            <w:r w:rsidR="00B656F5">
              <w:rPr>
                <w:rFonts w:ascii="Arial" w:hAnsi="Arial" w:cs="Arial"/>
              </w:rPr>
              <w:t>what students need to learn and how it will be delivered</w:t>
            </w:r>
            <w:r w:rsidR="007951D4">
              <w:rPr>
                <w:rFonts w:ascii="Arial" w:hAnsi="Arial" w:cs="Arial"/>
              </w:rPr>
              <w:t>.</w:t>
            </w:r>
          </w:p>
          <w:p w14:paraId="4A62D287" w14:textId="6E06DA70" w:rsidR="00072665" w:rsidRPr="00365722" w:rsidRDefault="00072665" w:rsidP="00365722">
            <w:pPr>
              <w:pStyle w:val="NormalWeb"/>
              <w:numPr>
                <w:ilvl w:val="0"/>
                <w:numId w:val="5"/>
              </w:numPr>
              <w:tabs>
                <w:tab w:val="left" w:pos="2460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 w:rsidRPr="00365722">
              <w:rPr>
                <w:rFonts w:ascii="Arial" w:hAnsi="Arial" w:cs="Arial"/>
              </w:rPr>
              <w:t xml:space="preserve">Designing with </w:t>
            </w:r>
            <w:r w:rsidR="00550FEE">
              <w:rPr>
                <w:rFonts w:ascii="Arial" w:hAnsi="Arial" w:cs="Arial"/>
              </w:rPr>
              <w:t xml:space="preserve">a </w:t>
            </w:r>
            <w:r w:rsidRPr="00365722">
              <w:rPr>
                <w:rFonts w:ascii="Arial" w:hAnsi="Arial" w:cs="Arial"/>
              </w:rPr>
              <w:t>coherent flow of learning (with a mixture of classroom-based learning</w:t>
            </w:r>
            <w:r w:rsidR="00B656F5">
              <w:rPr>
                <w:rFonts w:ascii="Arial" w:hAnsi="Arial" w:cs="Arial"/>
              </w:rPr>
              <w:t xml:space="preserve"> for modules or elements where learning can take place on campus</w:t>
            </w:r>
            <w:r w:rsidR="002B390D">
              <w:rPr>
                <w:rFonts w:ascii="Arial" w:hAnsi="Arial" w:cs="Arial"/>
              </w:rPr>
              <w:t>)</w:t>
            </w:r>
            <w:r w:rsidRPr="00365722">
              <w:rPr>
                <w:rFonts w:ascii="Arial" w:hAnsi="Arial" w:cs="Arial"/>
              </w:rPr>
              <w:t xml:space="preserve">, asynchronous learning, synchronous learning, collaborative active </w:t>
            </w:r>
            <w:proofErr w:type="gramStart"/>
            <w:r w:rsidRPr="00365722">
              <w:rPr>
                <w:rFonts w:ascii="Arial" w:hAnsi="Arial" w:cs="Arial"/>
              </w:rPr>
              <w:t>learning</w:t>
            </w:r>
            <w:proofErr w:type="gramEnd"/>
            <w:r w:rsidRPr="00365722">
              <w:rPr>
                <w:rFonts w:ascii="Arial" w:hAnsi="Arial" w:cs="Arial"/>
              </w:rPr>
              <w:t xml:space="preserve"> and independent study</w:t>
            </w:r>
            <w:r w:rsidR="002B390D">
              <w:rPr>
                <w:rFonts w:ascii="Arial" w:hAnsi="Arial" w:cs="Arial"/>
              </w:rPr>
              <w:t>.</w:t>
            </w:r>
          </w:p>
          <w:p w14:paraId="4DD82148" w14:textId="48DB19E0" w:rsidR="00072665" w:rsidRDefault="00072665" w:rsidP="00365722">
            <w:pPr>
              <w:pStyle w:val="NormalWeb"/>
              <w:numPr>
                <w:ilvl w:val="0"/>
                <w:numId w:val="5"/>
              </w:numPr>
              <w:tabs>
                <w:tab w:val="left" w:pos="2460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 w:rsidRPr="00365722">
              <w:rPr>
                <w:rFonts w:ascii="Arial" w:hAnsi="Arial" w:cs="Arial"/>
              </w:rPr>
              <w:t>Design with Universal Design for Learning (UDL) principles in mind.</w:t>
            </w:r>
          </w:p>
          <w:p w14:paraId="187C88AF" w14:textId="0E33F7BE" w:rsidR="004C14F2" w:rsidRDefault="004C14F2" w:rsidP="00365722">
            <w:pPr>
              <w:pStyle w:val="NormalWeb"/>
              <w:numPr>
                <w:ilvl w:val="0"/>
                <w:numId w:val="5"/>
              </w:numPr>
              <w:tabs>
                <w:tab w:val="left" w:pos="2460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Consider how online tools can be utilised to promote communities of learning.</w:t>
            </w:r>
          </w:p>
          <w:p w14:paraId="72DE0ED9" w14:textId="260E0638" w:rsidR="00BE074C" w:rsidRDefault="00BE074C" w:rsidP="00BE074C">
            <w:pPr>
              <w:pStyle w:val="NormalWeb"/>
              <w:tabs>
                <w:tab w:val="left" w:pos="2460"/>
              </w:tabs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38F5EFF4" w14:textId="70A8154A" w:rsidR="00BE074C" w:rsidRPr="00A5346F" w:rsidRDefault="0043025A" w:rsidP="00BE074C">
            <w:pPr>
              <w:rPr>
                <w:rStyle w:val="Hyperlink"/>
                <w:rFonts w:ascii="Arial" w:eastAsia="Calibri" w:hAnsi="Arial" w:cs="Arial"/>
                <w:b/>
                <w:bCs/>
                <w:color w:val="0070C0"/>
                <w:u w:val="none"/>
              </w:rPr>
            </w:pPr>
            <w:hyperlink r:id="rId19" w:history="1">
              <w:r w:rsidR="00BE074C" w:rsidRPr="00A5346F">
                <w:rPr>
                  <w:rStyle w:val="Hyperlink"/>
                  <w:rFonts w:ascii="Arial" w:eastAsia="Calibri" w:hAnsi="Arial" w:cs="Arial"/>
                  <w:b/>
                  <w:bCs/>
                  <w:color w:val="0070C0"/>
                  <w:u w:val="none"/>
                </w:rPr>
                <w:t>https://blogs.tees.ac.uk/lteonline/digital-delivery-learning-and-support/</w:t>
              </w:r>
            </w:hyperlink>
          </w:p>
          <w:p w14:paraId="7B45AFC4" w14:textId="7010A4FD" w:rsidR="00BE074C" w:rsidRPr="007951D4" w:rsidRDefault="00BE074C" w:rsidP="00BE074C">
            <w:pPr>
              <w:rPr>
                <w:rStyle w:val="Hyperlink"/>
                <w:rFonts w:ascii="Arial" w:eastAsia="Calibri" w:hAnsi="Arial" w:cs="Arial"/>
                <w:color w:val="auto"/>
                <w:sz w:val="24"/>
                <w:szCs w:val="24"/>
              </w:rPr>
            </w:pPr>
          </w:p>
          <w:p w14:paraId="2CA24C87" w14:textId="77777777" w:rsidR="00BE074C" w:rsidRPr="00A5346F" w:rsidRDefault="0043025A" w:rsidP="00BE074C">
            <w:pPr>
              <w:rPr>
                <w:rFonts w:ascii="Arial" w:hAnsi="Arial" w:cs="Arial"/>
                <w:b/>
                <w:bCs/>
                <w:color w:val="0070C0"/>
              </w:rPr>
            </w:pPr>
            <w:hyperlink r:id="rId20" w:history="1">
              <w:r w:rsidR="00BE074C" w:rsidRPr="00A5346F">
                <w:rPr>
                  <w:rStyle w:val="Hyperlink"/>
                  <w:rFonts w:ascii="Arial" w:hAnsi="Arial" w:cs="Arial"/>
                  <w:b/>
                  <w:bCs/>
                  <w:color w:val="0070C0"/>
                  <w:u w:val="none"/>
                </w:rPr>
                <w:t>https://blogs.tees.ac.uk/lteonline/2019/03/21/planning-for-diversity-with-udl/</w:t>
              </w:r>
            </w:hyperlink>
          </w:p>
          <w:p w14:paraId="1CBA1F95" w14:textId="6968C078" w:rsidR="00072665" w:rsidRDefault="00072665" w:rsidP="00407BF8">
            <w:pPr>
              <w:pStyle w:val="NormalWeb"/>
              <w:tabs>
                <w:tab w:val="left" w:pos="2460"/>
              </w:tabs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16289C70" w14:textId="44A86329" w:rsidR="00072665" w:rsidRPr="00365722" w:rsidRDefault="00A05439" w:rsidP="00407BF8">
            <w:pPr>
              <w:pStyle w:val="NormalWeb"/>
              <w:tabs>
                <w:tab w:val="left" w:pos="2460"/>
              </w:tabs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  <w:r w:rsidR="00072665" w:rsidRPr="00365722">
              <w:rPr>
                <w:rFonts w:ascii="Arial" w:hAnsi="Arial" w:cs="Arial"/>
                <w:b/>
                <w:bCs/>
              </w:rPr>
              <w:t>pproaches to designing a hybrid module and constructing content</w:t>
            </w:r>
          </w:p>
          <w:p w14:paraId="1C2B2ED1" w14:textId="0469F7F5" w:rsidR="00072665" w:rsidRPr="00365722" w:rsidRDefault="00072665" w:rsidP="00407BF8">
            <w:pPr>
              <w:pStyle w:val="NormalWeb"/>
              <w:tabs>
                <w:tab w:val="left" w:pos="2460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 w:rsidRPr="00365722">
              <w:rPr>
                <w:rFonts w:ascii="Arial" w:hAnsi="Arial" w:cs="Arial"/>
              </w:rPr>
              <w:t>Designing deep and active learning through collaboration and construction of knowledge and learning activities:</w:t>
            </w:r>
          </w:p>
          <w:p w14:paraId="1BBFA7BE" w14:textId="77777777" w:rsidR="00072665" w:rsidRPr="00365722" w:rsidRDefault="00072665" w:rsidP="00365722">
            <w:pPr>
              <w:pStyle w:val="ListParagraph"/>
              <w:numPr>
                <w:ilvl w:val="0"/>
                <w:numId w:val="6"/>
              </w:numPr>
              <w:tabs>
                <w:tab w:val="left" w:pos="24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657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What does collaboration look like on your course (opportunities for negotiation, sharing, joint inquiry)?</w:t>
            </w:r>
          </w:p>
          <w:p w14:paraId="57446718" w14:textId="6602C495" w:rsidR="00072665" w:rsidRPr="004C14F2" w:rsidRDefault="00072665" w:rsidP="00365722">
            <w:pPr>
              <w:pStyle w:val="ListParagraph"/>
              <w:numPr>
                <w:ilvl w:val="0"/>
                <w:numId w:val="6"/>
              </w:numPr>
              <w:tabs>
                <w:tab w:val="left" w:pos="246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65722">
              <w:rPr>
                <w:rFonts w:ascii="Arial" w:hAnsi="Arial" w:cs="Arial"/>
                <w:sz w:val="24"/>
                <w:szCs w:val="24"/>
              </w:rPr>
              <w:lastRenderedPageBreak/>
              <w:t xml:space="preserve">Does the course promote high levels of engagement to afford </w:t>
            </w:r>
            <w:r w:rsidR="00550FEE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365722">
              <w:rPr>
                <w:rFonts w:ascii="Arial" w:hAnsi="Arial" w:cs="Arial"/>
                <w:sz w:val="24"/>
                <w:szCs w:val="24"/>
              </w:rPr>
              <w:t>construction of new knowledge and learning?</w:t>
            </w:r>
          </w:p>
          <w:p w14:paraId="773C9157" w14:textId="77777777" w:rsidR="00072665" w:rsidRPr="00365722" w:rsidRDefault="00072665" w:rsidP="00407BF8">
            <w:pPr>
              <w:pStyle w:val="NormalWeb"/>
              <w:tabs>
                <w:tab w:val="left" w:pos="2460"/>
              </w:tabs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3E68ACE4" w14:textId="6633B992" w:rsidR="00072665" w:rsidRDefault="00072665" w:rsidP="00407BF8">
            <w:pPr>
              <w:pStyle w:val="NormalWeb"/>
              <w:tabs>
                <w:tab w:val="left" w:pos="2460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 w:rsidRPr="00365722">
              <w:rPr>
                <w:rFonts w:ascii="Arial" w:hAnsi="Arial" w:cs="Arial"/>
              </w:rPr>
              <w:t xml:space="preserve">A key consideration of designing active </w:t>
            </w:r>
            <w:r w:rsidR="00D24903">
              <w:rPr>
                <w:rFonts w:ascii="Arial" w:hAnsi="Arial" w:cs="Arial"/>
              </w:rPr>
              <w:t xml:space="preserve">online </w:t>
            </w:r>
            <w:r w:rsidRPr="00365722">
              <w:rPr>
                <w:rFonts w:ascii="Arial" w:hAnsi="Arial" w:cs="Arial"/>
              </w:rPr>
              <w:t xml:space="preserve">learning is the need for tutor </w:t>
            </w:r>
            <w:r w:rsidR="00D24903">
              <w:rPr>
                <w:rFonts w:ascii="Arial" w:hAnsi="Arial" w:cs="Arial"/>
              </w:rPr>
              <w:t>engagement</w:t>
            </w:r>
            <w:r w:rsidRPr="00365722">
              <w:rPr>
                <w:rFonts w:ascii="Arial" w:hAnsi="Arial" w:cs="Arial"/>
              </w:rPr>
              <w:t xml:space="preserve"> </w:t>
            </w:r>
            <w:r w:rsidR="00D24903">
              <w:rPr>
                <w:rFonts w:ascii="Arial" w:hAnsi="Arial" w:cs="Arial"/>
              </w:rPr>
              <w:t xml:space="preserve">with student learning, </w:t>
            </w:r>
            <w:r w:rsidRPr="00365722">
              <w:rPr>
                <w:rFonts w:ascii="Arial" w:hAnsi="Arial" w:cs="Arial"/>
              </w:rPr>
              <w:t xml:space="preserve">supporting students to scaffold their learning and develop a deep and critical understanding of the subject area. </w:t>
            </w:r>
            <w:r w:rsidR="00365722">
              <w:rPr>
                <w:rFonts w:ascii="Arial" w:hAnsi="Arial" w:cs="Arial"/>
              </w:rPr>
              <w:t xml:space="preserve"> </w:t>
            </w:r>
            <w:r w:rsidRPr="00365722">
              <w:rPr>
                <w:rFonts w:ascii="Arial" w:hAnsi="Arial" w:cs="Arial"/>
              </w:rPr>
              <w:t xml:space="preserve">As such, managing </w:t>
            </w:r>
            <w:r w:rsidR="00550FEE">
              <w:rPr>
                <w:rFonts w:ascii="Arial" w:hAnsi="Arial" w:cs="Arial"/>
              </w:rPr>
              <w:t xml:space="preserve">the </w:t>
            </w:r>
            <w:r w:rsidRPr="00365722">
              <w:rPr>
                <w:rFonts w:ascii="Arial" w:hAnsi="Arial" w:cs="Arial"/>
              </w:rPr>
              <w:t xml:space="preserve">workload of yourself and your students </w:t>
            </w:r>
            <w:r w:rsidR="00B1092F">
              <w:rPr>
                <w:rFonts w:ascii="Arial" w:hAnsi="Arial" w:cs="Arial"/>
              </w:rPr>
              <w:t>is</w:t>
            </w:r>
            <w:r w:rsidR="00B1092F" w:rsidRPr="00365722">
              <w:rPr>
                <w:rFonts w:ascii="Arial" w:hAnsi="Arial" w:cs="Arial"/>
              </w:rPr>
              <w:t xml:space="preserve"> </w:t>
            </w:r>
            <w:r w:rsidRPr="00365722">
              <w:rPr>
                <w:rFonts w:ascii="Arial" w:hAnsi="Arial" w:cs="Arial"/>
              </w:rPr>
              <w:t xml:space="preserve">critical so that adequate time can be afforded to the activities without being overburdened by the volume of tasks and feedback. </w:t>
            </w:r>
            <w:r w:rsidR="00365722">
              <w:rPr>
                <w:rFonts w:ascii="Arial" w:hAnsi="Arial" w:cs="Arial"/>
              </w:rPr>
              <w:t xml:space="preserve"> </w:t>
            </w:r>
            <w:r w:rsidRPr="00365722">
              <w:rPr>
                <w:rFonts w:ascii="Arial" w:hAnsi="Arial" w:cs="Arial"/>
              </w:rPr>
              <w:t>Being mindful of this will help you execute your role as a facilitator of learning effectively.</w:t>
            </w:r>
          </w:p>
          <w:p w14:paraId="7F5478E0" w14:textId="6E668440" w:rsidR="00D24903" w:rsidRDefault="00D24903" w:rsidP="00407BF8">
            <w:pPr>
              <w:pStyle w:val="NormalWeb"/>
              <w:tabs>
                <w:tab w:val="left" w:pos="2460"/>
              </w:tabs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6316A0F1" w14:textId="3D8CC4E6" w:rsidR="00A05439" w:rsidRDefault="00D24903" w:rsidP="00407BF8">
            <w:pPr>
              <w:pStyle w:val="NormalWeb"/>
              <w:tabs>
                <w:tab w:val="left" w:pos="2460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Consideration should be given to how students who are unable to access the campus can feel part of a learning community.</w:t>
            </w:r>
          </w:p>
          <w:p w14:paraId="336C8057" w14:textId="3871A4A1" w:rsidR="00A05439" w:rsidRDefault="00A05439" w:rsidP="00407BF8">
            <w:pPr>
              <w:pStyle w:val="NormalWeb"/>
              <w:tabs>
                <w:tab w:val="left" w:pos="2460"/>
              </w:tabs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50849263" w14:textId="112A0F16" w:rsidR="005D08DB" w:rsidRPr="00365722" w:rsidRDefault="008F72AE" w:rsidP="00407BF8">
            <w:pPr>
              <w:pStyle w:val="NormalWeb"/>
              <w:tabs>
                <w:tab w:val="left" w:pos="2460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 w:rsidRPr="00365722">
              <w:rPr>
                <w:rFonts w:ascii="Arial" w:hAnsi="Arial" w:cs="Arial"/>
                <w:b/>
              </w:rPr>
              <w:t>Quality Considerations</w:t>
            </w:r>
          </w:p>
          <w:p w14:paraId="08778C06" w14:textId="69B69473" w:rsidR="005D08DB" w:rsidRPr="00365722" w:rsidRDefault="005D08DB" w:rsidP="008F72AE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65722">
              <w:rPr>
                <w:rFonts w:ascii="Arial" w:eastAsia="Times New Roman" w:hAnsi="Arial" w:cs="Arial"/>
                <w:sz w:val="24"/>
                <w:szCs w:val="24"/>
              </w:rPr>
              <w:t>Review the overall impact on the course structure and Learning &amp; Teaching approach whilst ensuring these temporary changes support students to successfully achieve the Course Learning Outcomes at each level of the award a</w:t>
            </w:r>
            <w:r w:rsidR="00E00D8D" w:rsidRPr="00365722">
              <w:rPr>
                <w:rFonts w:ascii="Arial" w:eastAsia="Times New Roman" w:hAnsi="Arial" w:cs="Arial"/>
                <w:sz w:val="24"/>
                <w:szCs w:val="24"/>
              </w:rPr>
              <w:t xml:space="preserve">nd </w:t>
            </w:r>
            <w:r w:rsidR="004A5993" w:rsidRPr="00365722">
              <w:rPr>
                <w:rFonts w:ascii="Arial" w:eastAsia="Times New Roman" w:hAnsi="Arial" w:cs="Arial"/>
                <w:sz w:val="24"/>
                <w:szCs w:val="24"/>
              </w:rPr>
              <w:t xml:space="preserve">facilitate </w:t>
            </w:r>
            <w:r w:rsidR="00E00D8D" w:rsidRPr="00365722">
              <w:rPr>
                <w:rFonts w:ascii="Arial" w:eastAsia="Times New Roman" w:hAnsi="Arial" w:cs="Arial"/>
                <w:sz w:val="24"/>
                <w:szCs w:val="24"/>
              </w:rPr>
              <w:t>progress</w:t>
            </w:r>
            <w:r w:rsidR="004A5993" w:rsidRPr="00365722">
              <w:rPr>
                <w:rFonts w:ascii="Arial" w:eastAsia="Times New Roman" w:hAnsi="Arial" w:cs="Arial"/>
                <w:sz w:val="24"/>
                <w:szCs w:val="24"/>
              </w:rPr>
              <w:t>ion</w:t>
            </w:r>
            <w:r w:rsidR="00E00D8D" w:rsidRPr="00365722">
              <w:rPr>
                <w:rFonts w:ascii="Arial" w:eastAsia="Times New Roman" w:hAnsi="Arial" w:cs="Arial"/>
                <w:sz w:val="24"/>
                <w:szCs w:val="24"/>
              </w:rPr>
              <w:t xml:space="preserve"> through the course.</w:t>
            </w:r>
          </w:p>
          <w:p w14:paraId="43F1BD32" w14:textId="2BF4031A" w:rsidR="00802217" w:rsidRPr="00365722" w:rsidRDefault="00802217" w:rsidP="008F72AE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B27D16A" w14:textId="11D723A2" w:rsidR="00802217" w:rsidRPr="00365722" w:rsidRDefault="00802217" w:rsidP="008F72AE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65722">
              <w:rPr>
                <w:rFonts w:ascii="Arial" w:eastAsia="Times New Roman" w:hAnsi="Arial" w:cs="Arial"/>
                <w:sz w:val="24"/>
                <w:szCs w:val="24"/>
              </w:rPr>
              <w:t xml:space="preserve">Review the impact of </w:t>
            </w:r>
            <w:r w:rsidR="004A5993" w:rsidRPr="00365722">
              <w:rPr>
                <w:rFonts w:ascii="Arial" w:eastAsia="Times New Roman" w:hAnsi="Arial" w:cs="Arial"/>
                <w:sz w:val="24"/>
                <w:szCs w:val="24"/>
              </w:rPr>
              <w:t>any</w:t>
            </w:r>
            <w:r w:rsidRPr="00365722">
              <w:rPr>
                <w:rFonts w:ascii="Arial" w:eastAsia="Times New Roman" w:hAnsi="Arial" w:cs="Arial"/>
                <w:sz w:val="24"/>
                <w:szCs w:val="24"/>
              </w:rPr>
              <w:t xml:space="preserve"> changes on </w:t>
            </w:r>
            <w:r w:rsidR="004A5993" w:rsidRPr="00365722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r w:rsidRPr="00365722">
              <w:rPr>
                <w:rFonts w:ascii="Arial" w:eastAsia="Times New Roman" w:hAnsi="Arial" w:cs="Arial"/>
                <w:sz w:val="24"/>
                <w:szCs w:val="24"/>
              </w:rPr>
              <w:t xml:space="preserve"> physical/specialist resources.</w:t>
            </w:r>
          </w:p>
          <w:p w14:paraId="0FF1022B" w14:textId="77777777" w:rsidR="00E00D8D" w:rsidRPr="00365722" w:rsidRDefault="00E00D8D" w:rsidP="00E00D8D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40202E6" w14:textId="77777777" w:rsidR="00072665" w:rsidRDefault="00E00D8D" w:rsidP="00157401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6572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Seek assurance and evidence that the relevant </w:t>
            </w:r>
            <w:r w:rsidR="004A5993" w:rsidRPr="00365722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365722">
              <w:rPr>
                <w:rFonts w:ascii="Arial" w:eastAsia="Times New Roman" w:hAnsi="Arial" w:cs="Arial"/>
                <w:sz w:val="24"/>
                <w:szCs w:val="24"/>
              </w:rPr>
              <w:t>ward External Examiner supports the temporary changes</w:t>
            </w:r>
            <w:r w:rsidR="00802217" w:rsidRPr="0036572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2CFDD3F4" w14:textId="19E51276" w:rsidR="00822F96" w:rsidRPr="00157401" w:rsidRDefault="00822F96" w:rsidP="00365722">
            <w:pPr>
              <w:autoSpaceDE w:val="0"/>
              <w:autoSpaceDN w:val="0"/>
              <w:spacing w:after="120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1909" w:type="pct"/>
            <w:shd w:val="clear" w:color="auto" w:fill="FFFFFF" w:themeFill="background1"/>
          </w:tcPr>
          <w:p w14:paraId="20B9093D" w14:textId="7D5C924A" w:rsidR="001C7EEB" w:rsidRPr="00365722" w:rsidRDefault="001C7EEB" w:rsidP="00DF27AD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pct"/>
            <w:shd w:val="clear" w:color="auto" w:fill="FFFFFF" w:themeFill="background1"/>
          </w:tcPr>
          <w:p w14:paraId="67EA996F" w14:textId="77777777" w:rsidR="00780326" w:rsidRDefault="00780326" w:rsidP="005F7CD8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000000"/>
              </w:rPr>
            </w:pPr>
          </w:p>
          <w:p w14:paraId="388E957A" w14:textId="4046C763" w:rsidR="00780326" w:rsidRPr="00365722" w:rsidRDefault="00780326" w:rsidP="005F7CD8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000000"/>
              </w:rPr>
            </w:pPr>
          </w:p>
        </w:tc>
      </w:tr>
      <w:tr w:rsidR="00072665" w:rsidRPr="00365722" w14:paraId="5DE4B887" w14:textId="77777777" w:rsidTr="00667CE7">
        <w:tc>
          <w:tcPr>
            <w:tcW w:w="1666" w:type="pct"/>
            <w:shd w:val="clear" w:color="auto" w:fill="F7CAAC" w:themeFill="accent2" w:themeFillTint="66"/>
            <w:vAlign w:val="center"/>
          </w:tcPr>
          <w:p w14:paraId="0BEA789F" w14:textId="34075352" w:rsidR="00072665" w:rsidRPr="00365722" w:rsidRDefault="00072665" w:rsidP="00365722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bCs/>
                <w:color w:val="000000"/>
              </w:rPr>
            </w:pPr>
            <w:r w:rsidRPr="00365722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Induction </w:t>
            </w:r>
          </w:p>
        </w:tc>
        <w:tc>
          <w:tcPr>
            <w:tcW w:w="1909" w:type="pct"/>
            <w:shd w:val="clear" w:color="auto" w:fill="F7CAAC" w:themeFill="accent2" w:themeFillTint="66"/>
            <w:vAlign w:val="center"/>
          </w:tcPr>
          <w:p w14:paraId="3D222861" w14:textId="61274416" w:rsidR="00072665" w:rsidRPr="00365722" w:rsidRDefault="00822F96" w:rsidP="00365722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 w:rsidR="00072665" w:rsidRPr="003657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lease consider the principles and expectations on the attached AEF Matrix around: Wellbeing, Student Success, Student Voice and Digital Empowerment</w:t>
            </w:r>
            <w:r w:rsidR="001574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</w:t>
            </w:r>
            <w:r w:rsidR="00072665" w:rsidRPr="003657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5" w:type="pct"/>
            <w:shd w:val="clear" w:color="auto" w:fill="F7CAAC" w:themeFill="accent2" w:themeFillTint="66"/>
            <w:vAlign w:val="center"/>
          </w:tcPr>
          <w:p w14:paraId="13C0936F" w14:textId="71BA371E" w:rsidR="00072665" w:rsidRPr="00365722" w:rsidRDefault="00072665" w:rsidP="00365722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000000"/>
              </w:rPr>
            </w:pPr>
            <w:r w:rsidRPr="003657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Please capture specific </w:t>
            </w:r>
            <w:r w:rsidR="001A398F" w:rsidRPr="003657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course</w:t>
            </w:r>
            <w:r w:rsidR="00A84F8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A398F" w:rsidRPr="003657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wide</w:t>
            </w:r>
            <w:r w:rsidRPr="003657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CPD requirements for achieving the desired impact and outcomes at </w:t>
            </w:r>
            <w:r w:rsidR="00550F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a </w:t>
            </w:r>
            <w:r w:rsidRPr="003657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course level.</w:t>
            </w:r>
          </w:p>
        </w:tc>
      </w:tr>
      <w:tr w:rsidR="00072665" w:rsidRPr="00365722" w14:paraId="172D0E1C" w14:textId="77777777" w:rsidTr="00667CE7">
        <w:tc>
          <w:tcPr>
            <w:tcW w:w="1666" w:type="pct"/>
          </w:tcPr>
          <w:p w14:paraId="5E376FB0" w14:textId="52EBB95F" w:rsidR="00072665" w:rsidRPr="00365722" w:rsidRDefault="00072665" w:rsidP="7EE066D8">
            <w:pPr>
              <w:pStyle w:val="NormalWeb"/>
              <w:spacing w:before="120" w:beforeAutospacing="0" w:after="0" w:afterAutospacing="0"/>
              <w:rPr>
                <w:rFonts w:ascii="Arial" w:hAnsi="Arial" w:cs="Arial"/>
              </w:rPr>
            </w:pPr>
            <w:r w:rsidRPr="00365722">
              <w:rPr>
                <w:rFonts w:ascii="Arial" w:hAnsi="Arial" w:cs="Arial"/>
              </w:rPr>
              <w:t xml:space="preserve">Please provide detail around the extent to which planned approaches to </w:t>
            </w:r>
            <w:r w:rsidR="00550FEE">
              <w:rPr>
                <w:rFonts w:ascii="Arial" w:hAnsi="Arial" w:cs="Arial"/>
              </w:rPr>
              <w:t>i</w:t>
            </w:r>
            <w:r w:rsidRPr="00365722">
              <w:rPr>
                <w:rFonts w:ascii="Arial" w:hAnsi="Arial" w:cs="Arial"/>
              </w:rPr>
              <w:t xml:space="preserve">nduction at </w:t>
            </w:r>
            <w:r w:rsidR="00550FEE">
              <w:rPr>
                <w:rFonts w:ascii="Arial" w:hAnsi="Arial" w:cs="Arial"/>
              </w:rPr>
              <w:t>a c</w:t>
            </w:r>
            <w:r w:rsidRPr="00365722">
              <w:rPr>
                <w:rFonts w:ascii="Arial" w:hAnsi="Arial" w:cs="Arial"/>
              </w:rPr>
              <w:t>ourse level remain appropriate/</w:t>
            </w:r>
            <w:proofErr w:type="gramStart"/>
            <w:r w:rsidRPr="00365722">
              <w:rPr>
                <w:rFonts w:ascii="Arial" w:hAnsi="Arial" w:cs="Arial"/>
              </w:rPr>
              <w:t>are in need of</w:t>
            </w:r>
            <w:proofErr w:type="gramEnd"/>
            <w:r w:rsidRPr="00365722">
              <w:rPr>
                <w:rFonts w:ascii="Arial" w:hAnsi="Arial" w:cs="Arial"/>
              </w:rPr>
              <w:t xml:space="preserve"> modification under the Hybrid Delivery Model.</w:t>
            </w:r>
          </w:p>
          <w:p w14:paraId="4FBA47BA" w14:textId="77777777" w:rsidR="00072665" w:rsidRPr="00365722" w:rsidRDefault="00072665" w:rsidP="00595E0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1D46970F" w14:textId="77777777" w:rsidR="00D24903" w:rsidRDefault="00072665" w:rsidP="0015740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65722">
              <w:rPr>
                <w:rFonts w:ascii="Arial" w:hAnsi="Arial" w:cs="Arial"/>
              </w:rPr>
              <w:t>How will you prepare your students for hybrid learning?  What sort of guidance/support might students need to effectively use this approach for learning?  What is your plan to provide the required anticipated guidance/support?</w:t>
            </w:r>
          </w:p>
          <w:p w14:paraId="0CA7CFFD" w14:textId="5C35F6B6" w:rsidR="00822F96" w:rsidRPr="00157401" w:rsidRDefault="00822F96" w:rsidP="00365722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09" w:type="pct"/>
          </w:tcPr>
          <w:p w14:paraId="1CE2E54B" w14:textId="636509EE" w:rsidR="00072665" w:rsidRPr="00365722" w:rsidRDefault="00072665" w:rsidP="005F7CD8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pct"/>
          </w:tcPr>
          <w:p w14:paraId="0F5DA91A" w14:textId="363AE2C7" w:rsidR="00072665" w:rsidRPr="00365722" w:rsidRDefault="00072665" w:rsidP="005F7CD8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000000"/>
              </w:rPr>
            </w:pPr>
          </w:p>
        </w:tc>
      </w:tr>
      <w:tr w:rsidR="00072665" w:rsidRPr="00365722" w14:paraId="4A2B44E9" w14:textId="77777777" w:rsidTr="00667CE7">
        <w:tc>
          <w:tcPr>
            <w:tcW w:w="1666" w:type="pct"/>
            <w:shd w:val="clear" w:color="auto" w:fill="F7CAAC" w:themeFill="accent2" w:themeFillTint="66"/>
            <w:vAlign w:val="center"/>
          </w:tcPr>
          <w:p w14:paraId="441C4350" w14:textId="14E6D51D" w:rsidR="00072665" w:rsidRPr="001A398F" w:rsidRDefault="0043025A" w:rsidP="00365722">
            <w:pPr>
              <w:pStyle w:val="NormalWeb"/>
              <w:spacing w:before="120" w:beforeAutospacing="0" w:after="120" w:afterAutospacing="0"/>
              <w:rPr>
                <w:rFonts w:ascii="Arial" w:hAnsi="Arial" w:cs="Arial"/>
              </w:rPr>
            </w:pPr>
            <w:hyperlink r:id="rId21">
              <w:r w:rsidR="00072665" w:rsidRPr="001A398F">
                <w:rPr>
                  <w:rStyle w:val="Hyperlink"/>
                  <w:rFonts w:ascii="Arial" w:hAnsi="Arial" w:cs="Arial"/>
                  <w:b/>
                  <w:bCs/>
                  <w:color w:val="0070C0"/>
                  <w:u w:val="none"/>
                </w:rPr>
                <w:t>Personal Tutoring</w:t>
              </w:r>
            </w:hyperlink>
            <w:r w:rsidR="00072665" w:rsidRPr="001A398F">
              <w:rPr>
                <w:rFonts w:ascii="Arial" w:hAnsi="Arial" w:cs="Arial"/>
                <w:b/>
                <w:bCs/>
                <w:color w:val="0070C0"/>
              </w:rPr>
              <w:t xml:space="preserve"> </w:t>
            </w:r>
          </w:p>
        </w:tc>
        <w:tc>
          <w:tcPr>
            <w:tcW w:w="1909" w:type="pct"/>
            <w:shd w:val="clear" w:color="auto" w:fill="F7CAAC" w:themeFill="accent2" w:themeFillTint="66"/>
            <w:vAlign w:val="center"/>
          </w:tcPr>
          <w:p w14:paraId="0B4F266A" w14:textId="18C10D51" w:rsidR="00072665" w:rsidRPr="00365722" w:rsidRDefault="00822F96" w:rsidP="00365722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 w:rsidR="00072665" w:rsidRPr="003657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lease consider the principles and expectations on the attached AEF Matrix around: Student Success, Future Ready, Wellbeing and Student Voice. </w:t>
            </w:r>
          </w:p>
        </w:tc>
        <w:tc>
          <w:tcPr>
            <w:tcW w:w="1425" w:type="pct"/>
            <w:shd w:val="clear" w:color="auto" w:fill="F7CAAC" w:themeFill="accent2" w:themeFillTint="66"/>
            <w:vAlign w:val="center"/>
          </w:tcPr>
          <w:p w14:paraId="5ABAC52D" w14:textId="5DD906EB" w:rsidR="00072665" w:rsidRPr="00365722" w:rsidRDefault="00072665" w:rsidP="00365722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000000"/>
              </w:rPr>
            </w:pPr>
            <w:r w:rsidRPr="003657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Please capture specific course</w:t>
            </w:r>
            <w:r w:rsidR="00A84F8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657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wide CPD requirements for achieving the desired impact and outcomes at </w:t>
            </w:r>
            <w:r w:rsidR="00550F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a </w:t>
            </w:r>
            <w:r w:rsidRPr="003657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course level.</w:t>
            </w:r>
          </w:p>
        </w:tc>
      </w:tr>
      <w:tr w:rsidR="00072665" w:rsidRPr="00365722" w14:paraId="7704610B" w14:textId="77777777" w:rsidTr="00667CE7">
        <w:tc>
          <w:tcPr>
            <w:tcW w:w="1666" w:type="pct"/>
          </w:tcPr>
          <w:p w14:paraId="7BB55F1A" w14:textId="3EBFAE69" w:rsidR="00822F96" w:rsidRPr="00365722" w:rsidRDefault="00072665" w:rsidP="0969F7D4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000000"/>
              </w:rPr>
            </w:pPr>
            <w:r w:rsidRPr="00365722">
              <w:rPr>
                <w:rFonts w:ascii="Arial" w:hAnsi="Arial" w:cs="Arial"/>
                <w:color w:val="000000"/>
              </w:rPr>
              <w:t>Please provide detail around the planned approaches</w:t>
            </w:r>
            <w:r w:rsidRPr="00365722">
              <w:rPr>
                <w:rFonts w:ascii="Arial" w:hAnsi="Arial" w:cs="Arial"/>
                <w:color w:val="000000" w:themeColor="text1"/>
              </w:rPr>
              <w:t xml:space="preserve"> to Personal Tutoring during the </w:t>
            </w:r>
            <w:r w:rsidRPr="00365722">
              <w:rPr>
                <w:rFonts w:ascii="Arial" w:hAnsi="Arial" w:cs="Arial"/>
                <w:color w:val="000000"/>
              </w:rPr>
              <w:t>Hybrid Delivery Model</w:t>
            </w:r>
            <w:r w:rsidR="00A84F8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909" w:type="pct"/>
          </w:tcPr>
          <w:p w14:paraId="780E74A2" w14:textId="0C1AB4AD" w:rsidR="00B8370A" w:rsidRPr="00365722" w:rsidRDefault="00B8370A" w:rsidP="005F7CD8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pct"/>
          </w:tcPr>
          <w:p w14:paraId="7A4653A9" w14:textId="77921627" w:rsidR="001C7EEB" w:rsidRPr="00365722" w:rsidRDefault="00B8370A" w:rsidP="005F7CD8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072665" w:rsidRPr="00365722" w14:paraId="16328846" w14:textId="77777777" w:rsidTr="00667CE7">
        <w:tc>
          <w:tcPr>
            <w:tcW w:w="1666" w:type="pct"/>
            <w:shd w:val="clear" w:color="auto" w:fill="F7CAAC" w:themeFill="accent2" w:themeFillTint="66"/>
            <w:vAlign w:val="center"/>
          </w:tcPr>
          <w:p w14:paraId="1B9F9A30" w14:textId="2A4C0DFB" w:rsidR="00072665" w:rsidRPr="00365722" w:rsidRDefault="00072665" w:rsidP="00667CE7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bCs/>
                <w:color w:val="000000"/>
              </w:rPr>
            </w:pPr>
            <w:r w:rsidRPr="00365722">
              <w:rPr>
                <w:rFonts w:ascii="Arial" w:hAnsi="Arial" w:cs="Arial"/>
                <w:b/>
                <w:bCs/>
                <w:color w:val="000000"/>
              </w:rPr>
              <w:t>Placements</w:t>
            </w:r>
            <w:r w:rsidR="00553115" w:rsidRPr="00365722">
              <w:rPr>
                <w:rFonts w:ascii="Arial" w:hAnsi="Arial" w:cs="Arial"/>
                <w:b/>
                <w:bCs/>
                <w:color w:val="000000"/>
              </w:rPr>
              <w:t>/Work</w:t>
            </w:r>
            <w:r w:rsidR="00550FEE">
              <w:rPr>
                <w:rFonts w:ascii="Arial" w:hAnsi="Arial" w:cs="Arial"/>
                <w:b/>
                <w:bCs/>
                <w:color w:val="000000"/>
              </w:rPr>
              <w:t>-b</w:t>
            </w:r>
            <w:r w:rsidR="00553115" w:rsidRPr="00365722">
              <w:rPr>
                <w:rFonts w:ascii="Arial" w:hAnsi="Arial" w:cs="Arial"/>
                <w:b/>
                <w:bCs/>
                <w:color w:val="000000"/>
              </w:rPr>
              <w:t>ased Learning</w:t>
            </w:r>
            <w:r w:rsidRPr="0036572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909" w:type="pct"/>
            <w:shd w:val="clear" w:color="auto" w:fill="F7CAAC" w:themeFill="accent2" w:themeFillTint="66"/>
            <w:vAlign w:val="center"/>
          </w:tcPr>
          <w:p w14:paraId="54EAD809" w14:textId="024437EC" w:rsidR="00072665" w:rsidRPr="00365722" w:rsidRDefault="00822F96" w:rsidP="00667CE7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Please</w:t>
            </w:r>
            <w:r w:rsidR="00072665" w:rsidRPr="003657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consider the principles and expectations on the attached AEF Matrix around: Student Success and Future Ready. </w:t>
            </w:r>
          </w:p>
        </w:tc>
        <w:tc>
          <w:tcPr>
            <w:tcW w:w="1425" w:type="pct"/>
            <w:shd w:val="clear" w:color="auto" w:fill="F7CAAC" w:themeFill="accent2" w:themeFillTint="66"/>
            <w:vAlign w:val="center"/>
          </w:tcPr>
          <w:p w14:paraId="4300F136" w14:textId="38BC2547" w:rsidR="00072665" w:rsidRPr="00365722" w:rsidRDefault="00072665" w:rsidP="00667CE7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bCs/>
                <w:color w:val="000000"/>
              </w:rPr>
            </w:pPr>
            <w:r w:rsidRPr="003657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Please capture specific course</w:t>
            </w:r>
            <w:r w:rsidR="00A84F8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657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wide CPD requirements for achieving the desired impact and outcomes at </w:t>
            </w:r>
            <w:r w:rsidR="00550F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a </w:t>
            </w:r>
            <w:r w:rsidRPr="003657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course level.</w:t>
            </w:r>
          </w:p>
        </w:tc>
      </w:tr>
      <w:tr w:rsidR="00072665" w:rsidRPr="00365722" w14:paraId="583FA105" w14:textId="77777777" w:rsidTr="00667CE7">
        <w:tc>
          <w:tcPr>
            <w:tcW w:w="1666" w:type="pct"/>
          </w:tcPr>
          <w:p w14:paraId="744267CB" w14:textId="208C9F4D" w:rsidR="00E32FE5" w:rsidRDefault="00072665" w:rsidP="00157401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color w:val="000000"/>
              </w:rPr>
            </w:pPr>
            <w:r w:rsidRPr="00365722">
              <w:rPr>
                <w:rFonts w:ascii="Arial" w:hAnsi="Arial" w:cs="Arial"/>
                <w:color w:val="000000"/>
              </w:rPr>
              <w:lastRenderedPageBreak/>
              <w:t>Please provide detail around the extent to which planned approaches to Placements</w:t>
            </w:r>
            <w:r w:rsidR="003E0EA8">
              <w:rPr>
                <w:rFonts w:ascii="Arial" w:hAnsi="Arial" w:cs="Arial"/>
                <w:color w:val="000000"/>
              </w:rPr>
              <w:t>/</w:t>
            </w:r>
            <w:r w:rsidR="00550FEE">
              <w:rPr>
                <w:rFonts w:ascii="Arial" w:hAnsi="Arial" w:cs="Arial"/>
                <w:color w:val="000000"/>
              </w:rPr>
              <w:t>W</w:t>
            </w:r>
            <w:r w:rsidR="001A398F">
              <w:rPr>
                <w:rFonts w:ascii="Arial" w:hAnsi="Arial" w:cs="Arial"/>
                <w:color w:val="000000"/>
              </w:rPr>
              <w:t>ork-</w:t>
            </w:r>
            <w:r w:rsidR="00550FEE">
              <w:rPr>
                <w:rFonts w:ascii="Arial" w:hAnsi="Arial" w:cs="Arial"/>
                <w:color w:val="000000"/>
              </w:rPr>
              <w:t>b</w:t>
            </w:r>
            <w:r w:rsidR="001A398F">
              <w:rPr>
                <w:rFonts w:ascii="Arial" w:hAnsi="Arial" w:cs="Arial"/>
                <w:color w:val="000000"/>
              </w:rPr>
              <w:t>ased</w:t>
            </w:r>
            <w:r w:rsidR="003E0EA8">
              <w:rPr>
                <w:rFonts w:ascii="Arial" w:hAnsi="Arial" w:cs="Arial"/>
                <w:color w:val="000000"/>
              </w:rPr>
              <w:t xml:space="preserve"> </w:t>
            </w:r>
            <w:r w:rsidR="00550FEE">
              <w:rPr>
                <w:rFonts w:ascii="Arial" w:hAnsi="Arial" w:cs="Arial"/>
                <w:color w:val="000000"/>
              </w:rPr>
              <w:t>L</w:t>
            </w:r>
            <w:r w:rsidR="003E0EA8">
              <w:rPr>
                <w:rFonts w:ascii="Arial" w:hAnsi="Arial" w:cs="Arial"/>
                <w:color w:val="000000"/>
              </w:rPr>
              <w:t>earning</w:t>
            </w:r>
            <w:r w:rsidRPr="00365722">
              <w:rPr>
                <w:rFonts w:ascii="Arial" w:hAnsi="Arial" w:cs="Arial"/>
                <w:color w:val="000000"/>
              </w:rPr>
              <w:t xml:space="preserve"> remain appropriate/</w:t>
            </w:r>
            <w:proofErr w:type="gramStart"/>
            <w:r w:rsidRPr="00365722">
              <w:rPr>
                <w:rFonts w:ascii="Arial" w:hAnsi="Arial" w:cs="Arial"/>
                <w:color w:val="000000"/>
              </w:rPr>
              <w:t>are in need of</w:t>
            </w:r>
            <w:proofErr w:type="gramEnd"/>
            <w:r w:rsidRPr="00365722">
              <w:rPr>
                <w:rFonts w:ascii="Arial" w:hAnsi="Arial" w:cs="Arial"/>
                <w:color w:val="000000"/>
              </w:rPr>
              <w:t xml:space="preserve"> modification </w:t>
            </w:r>
            <w:r w:rsidR="00CD3D2F">
              <w:rPr>
                <w:rFonts w:ascii="Arial" w:hAnsi="Arial" w:cs="Arial"/>
                <w:color w:val="000000"/>
              </w:rPr>
              <w:t xml:space="preserve">under the Hybrid Delivery Model, including the completion of risk assessments to ensure the safety of students and staff. </w:t>
            </w:r>
          </w:p>
          <w:p w14:paraId="3C619D60" w14:textId="62A8794D" w:rsidR="00822F96" w:rsidRPr="00157401" w:rsidRDefault="00822F96" w:rsidP="00667CE7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1909" w:type="pct"/>
          </w:tcPr>
          <w:p w14:paraId="07DF420C" w14:textId="3A68D70C" w:rsidR="00072665" w:rsidRPr="00365722" w:rsidRDefault="00072665" w:rsidP="005F7CD8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pct"/>
          </w:tcPr>
          <w:p w14:paraId="543A363D" w14:textId="630EAB05" w:rsidR="00072665" w:rsidRPr="00365722" w:rsidRDefault="00072665" w:rsidP="005F7CD8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000000"/>
              </w:rPr>
            </w:pPr>
          </w:p>
        </w:tc>
      </w:tr>
      <w:tr w:rsidR="00072665" w:rsidRPr="00365722" w14:paraId="14DD9DE3" w14:textId="77777777" w:rsidTr="00667CE7">
        <w:tc>
          <w:tcPr>
            <w:tcW w:w="1666" w:type="pct"/>
            <w:shd w:val="clear" w:color="auto" w:fill="F7CAAC" w:themeFill="accent2" w:themeFillTint="66"/>
            <w:vAlign w:val="center"/>
          </w:tcPr>
          <w:p w14:paraId="1557E1D3" w14:textId="141F2CE2" w:rsidR="00072665" w:rsidRPr="00365722" w:rsidRDefault="003D721B" w:rsidP="00667CE7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bCs/>
                <w:color w:val="000000"/>
              </w:rPr>
            </w:pPr>
            <w:r w:rsidRPr="00365722">
              <w:rPr>
                <w:rFonts w:ascii="Arial" w:hAnsi="Arial" w:cs="Arial"/>
                <w:b/>
                <w:bCs/>
                <w:color w:val="000000"/>
              </w:rPr>
              <w:t>Partners</w:t>
            </w:r>
          </w:p>
        </w:tc>
        <w:tc>
          <w:tcPr>
            <w:tcW w:w="1909" w:type="pct"/>
            <w:shd w:val="clear" w:color="auto" w:fill="F7CAAC" w:themeFill="accent2" w:themeFillTint="66"/>
            <w:vAlign w:val="center"/>
          </w:tcPr>
          <w:p w14:paraId="677F05D6" w14:textId="7173C3D5" w:rsidR="00072665" w:rsidRPr="00365722" w:rsidRDefault="00072665" w:rsidP="00667CE7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657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Please consider </w:t>
            </w:r>
            <w:r w:rsidRPr="00A84F8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ALL</w:t>
            </w:r>
            <w:r w:rsidRPr="003657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principles and expectations on the attached AEF Matrix.</w:t>
            </w:r>
          </w:p>
        </w:tc>
        <w:tc>
          <w:tcPr>
            <w:tcW w:w="1425" w:type="pct"/>
            <w:shd w:val="clear" w:color="auto" w:fill="F7CAAC" w:themeFill="accent2" w:themeFillTint="66"/>
            <w:vAlign w:val="center"/>
          </w:tcPr>
          <w:p w14:paraId="0AB6761B" w14:textId="4C65191B" w:rsidR="00072665" w:rsidRPr="00365722" w:rsidRDefault="00072665" w:rsidP="00667CE7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bCs/>
                <w:color w:val="000000"/>
              </w:rPr>
            </w:pPr>
            <w:r w:rsidRPr="003657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Please capture specific course</w:t>
            </w:r>
            <w:r w:rsidR="00A84F8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657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wide CPD requirements for achieving the desired impact and outcomes at course level.</w:t>
            </w:r>
          </w:p>
        </w:tc>
      </w:tr>
      <w:tr w:rsidR="00072665" w:rsidRPr="00365722" w14:paraId="3E1EEE75" w14:textId="77777777" w:rsidTr="00667CE7">
        <w:tc>
          <w:tcPr>
            <w:tcW w:w="1666" w:type="pct"/>
          </w:tcPr>
          <w:p w14:paraId="24D0D071" w14:textId="29F3A2C2" w:rsidR="00E00D8D" w:rsidRPr="00365722" w:rsidRDefault="00E00D8D" w:rsidP="00667CE7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365722">
              <w:rPr>
                <w:rFonts w:ascii="Arial" w:hAnsi="Arial" w:cs="Arial"/>
                <w:b/>
                <w:color w:val="000000"/>
              </w:rPr>
              <w:t>Quality Considerations</w:t>
            </w:r>
          </w:p>
          <w:p w14:paraId="7256C538" w14:textId="34CCC257" w:rsidR="00072665" w:rsidRPr="00365722" w:rsidRDefault="00AC2F25" w:rsidP="00667CE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79FCC71A">
              <w:rPr>
                <w:rFonts w:ascii="Arial" w:hAnsi="Arial" w:cs="Arial"/>
                <w:color w:val="000000" w:themeColor="text1"/>
              </w:rPr>
              <w:t xml:space="preserve">In the context </w:t>
            </w:r>
            <w:r w:rsidR="00072665" w:rsidRPr="79FCC71A">
              <w:rPr>
                <w:rFonts w:ascii="Arial" w:hAnsi="Arial" w:cs="Arial"/>
                <w:color w:val="000000" w:themeColor="text1"/>
              </w:rPr>
              <w:t xml:space="preserve">of </w:t>
            </w:r>
            <w:r w:rsidR="005D08DB" w:rsidRPr="79FCC71A">
              <w:rPr>
                <w:rFonts w:ascii="Arial" w:hAnsi="Arial" w:cs="Arial"/>
                <w:color w:val="000000" w:themeColor="text1"/>
              </w:rPr>
              <w:t xml:space="preserve">partners, </w:t>
            </w:r>
            <w:r w:rsidR="00487E1C" w:rsidRPr="79FCC71A">
              <w:rPr>
                <w:rFonts w:ascii="Arial" w:hAnsi="Arial" w:cs="Arial"/>
                <w:color w:val="000000" w:themeColor="text1"/>
              </w:rPr>
              <w:t>e.g</w:t>
            </w:r>
            <w:r w:rsidR="021C60E8" w:rsidRPr="79FCC71A">
              <w:rPr>
                <w:rFonts w:ascii="Arial" w:hAnsi="Arial" w:cs="Arial"/>
                <w:color w:val="000000" w:themeColor="text1"/>
              </w:rPr>
              <w:t>.,</w:t>
            </w:r>
            <w:r w:rsidR="005D08DB" w:rsidRPr="79FCC71A">
              <w:rPr>
                <w:rFonts w:ascii="Arial" w:hAnsi="Arial" w:cs="Arial"/>
                <w:color w:val="000000" w:themeColor="text1"/>
              </w:rPr>
              <w:t xml:space="preserve"> TUCP College, TNE, Employer/</w:t>
            </w:r>
            <w:r w:rsidR="00D561D6" w:rsidRPr="79FCC71A">
              <w:rPr>
                <w:rFonts w:ascii="Arial" w:hAnsi="Arial" w:cs="Arial"/>
                <w:color w:val="000000" w:themeColor="text1"/>
              </w:rPr>
              <w:t>Professional Apprenticeship</w:t>
            </w:r>
            <w:r w:rsidR="00072665" w:rsidRPr="79FCC71A">
              <w:rPr>
                <w:rFonts w:ascii="Arial" w:hAnsi="Arial" w:cs="Arial"/>
                <w:color w:val="000000" w:themeColor="text1"/>
              </w:rPr>
              <w:t>s</w:t>
            </w:r>
            <w:r w:rsidR="002F514A" w:rsidRPr="79FCC71A">
              <w:rPr>
                <w:rFonts w:ascii="Arial" w:hAnsi="Arial" w:cs="Arial"/>
                <w:color w:val="000000" w:themeColor="text1"/>
              </w:rPr>
              <w:t>,</w:t>
            </w:r>
            <w:r w:rsidR="00072665" w:rsidRPr="79FCC71A">
              <w:rPr>
                <w:rFonts w:ascii="Arial" w:hAnsi="Arial" w:cs="Arial"/>
                <w:color w:val="000000" w:themeColor="text1"/>
              </w:rPr>
              <w:t xml:space="preserve"> please provide detail around the extent to which planned (pedagogic) approaches remain appropriate / </w:t>
            </w:r>
            <w:proofErr w:type="gramStart"/>
            <w:r w:rsidR="00072665" w:rsidRPr="79FCC71A">
              <w:rPr>
                <w:rFonts w:ascii="Arial" w:hAnsi="Arial" w:cs="Arial"/>
                <w:color w:val="000000" w:themeColor="text1"/>
              </w:rPr>
              <w:t>are in need of</w:t>
            </w:r>
            <w:proofErr w:type="gramEnd"/>
            <w:r w:rsidR="00072665" w:rsidRPr="79FCC71A">
              <w:rPr>
                <w:rFonts w:ascii="Arial" w:hAnsi="Arial" w:cs="Arial"/>
                <w:color w:val="000000" w:themeColor="text1"/>
              </w:rPr>
              <w:t xml:space="preserve"> modification Hybrid Delivery Model</w:t>
            </w:r>
            <w:r w:rsidR="00E00D8D" w:rsidRPr="79FCC71A">
              <w:rPr>
                <w:rFonts w:ascii="Arial" w:hAnsi="Arial" w:cs="Arial"/>
                <w:color w:val="000000" w:themeColor="text1"/>
              </w:rPr>
              <w:t>.</w:t>
            </w:r>
            <w:r w:rsidR="00D1204B" w:rsidRPr="79FCC71A">
              <w:rPr>
                <w:rFonts w:ascii="Arial" w:hAnsi="Arial" w:cs="Arial"/>
                <w:color w:val="000000" w:themeColor="text1"/>
              </w:rPr>
              <w:t xml:space="preserve">  This covers </w:t>
            </w:r>
            <w:r w:rsidR="00D1204B" w:rsidRPr="79FCC71A">
              <w:rPr>
                <w:rFonts w:ascii="Arial" w:hAnsi="Arial" w:cs="Arial"/>
                <w:color w:val="000000" w:themeColor="text1"/>
                <w:u w:val="single"/>
              </w:rPr>
              <w:t>all</w:t>
            </w:r>
            <w:r w:rsidR="00D1204B" w:rsidRPr="79FCC71A">
              <w:rPr>
                <w:rFonts w:ascii="Arial" w:hAnsi="Arial" w:cs="Arial"/>
                <w:color w:val="000000" w:themeColor="text1"/>
              </w:rPr>
              <w:t xml:space="preserve"> typologies. </w:t>
            </w:r>
          </w:p>
          <w:p w14:paraId="04CBF630" w14:textId="77777777" w:rsidR="00F21452" w:rsidRPr="00365722" w:rsidRDefault="00F21452" w:rsidP="00667CE7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86F9617" w14:textId="697291C2" w:rsidR="00822F96" w:rsidRDefault="00E00D8D" w:rsidP="00157401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65722">
              <w:rPr>
                <w:rFonts w:ascii="Arial" w:eastAsia="Times New Roman" w:hAnsi="Arial" w:cs="Arial"/>
                <w:sz w:val="24"/>
                <w:szCs w:val="24"/>
              </w:rPr>
              <w:t xml:space="preserve">Where appropriate, confirm </w:t>
            </w:r>
            <w:r w:rsidR="00075300">
              <w:rPr>
                <w:rFonts w:ascii="Arial" w:eastAsia="Times New Roman" w:hAnsi="Arial" w:cs="Arial"/>
                <w:sz w:val="24"/>
                <w:szCs w:val="24"/>
              </w:rPr>
              <w:t xml:space="preserve">that </w:t>
            </w:r>
            <w:r w:rsidRPr="00365722">
              <w:rPr>
                <w:rFonts w:ascii="Arial" w:eastAsia="Times New Roman" w:hAnsi="Arial" w:cs="Arial"/>
                <w:sz w:val="24"/>
                <w:szCs w:val="24"/>
              </w:rPr>
              <w:t xml:space="preserve">Partners have been consulted and agree with </w:t>
            </w:r>
            <w:r w:rsidR="00075300">
              <w:rPr>
                <w:rFonts w:ascii="Arial" w:eastAsia="Times New Roman" w:hAnsi="Arial" w:cs="Arial"/>
                <w:sz w:val="24"/>
                <w:szCs w:val="24"/>
              </w:rPr>
              <w:t xml:space="preserve">the </w:t>
            </w:r>
            <w:r w:rsidRPr="00365722">
              <w:rPr>
                <w:rFonts w:ascii="Arial" w:eastAsia="Times New Roman" w:hAnsi="Arial" w:cs="Arial"/>
                <w:sz w:val="24"/>
                <w:szCs w:val="24"/>
              </w:rPr>
              <w:t>impact of these changes on their delivery.</w:t>
            </w:r>
          </w:p>
          <w:p w14:paraId="213EBBEB" w14:textId="77777777" w:rsidR="000855F3" w:rsidRDefault="000855F3" w:rsidP="00157401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8B45D06" w14:textId="6FB3161E" w:rsidR="000855F3" w:rsidRDefault="00B56715" w:rsidP="00157401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The extent of </w:t>
            </w:r>
            <w:r w:rsidR="00696092">
              <w:rPr>
                <w:rFonts w:ascii="Arial" w:eastAsia="Times New Roman" w:hAnsi="Arial" w:cs="Arial"/>
                <w:sz w:val="24"/>
                <w:szCs w:val="24"/>
              </w:rPr>
              <w:t xml:space="preserve">changes should be </w:t>
            </w:r>
            <w:r w:rsidR="00B44C79">
              <w:rPr>
                <w:rFonts w:ascii="Arial" w:eastAsia="Times New Roman" w:hAnsi="Arial" w:cs="Arial"/>
                <w:sz w:val="24"/>
                <w:szCs w:val="24"/>
              </w:rPr>
              <w:t xml:space="preserve">reported </w:t>
            </w:r>
            <w:r w:rsidR="26428E16" w:rsidRPr="27F7FAAB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r w:rsidR="00696092" w:rsidRPr="27F7FAAB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="00696092">
              <w:rPr>
                <w:rFonts w:ascii="Arial" w:eastAsia="Times New Roman" w:hAnsi="Arial" w:cs="Arial"/>
                <w:sz w:val="24"/>
                <w:szCs w:val="24"/>
              </w:rPr>
              <w:t xml:space="preserve"> the </w:t>
            </w:r>
            <w:r w:rsidR="007244BD">
              <w:rPr>
                <w:rFonts w:ascii="Arial" w:eastAsia="Times New Roman" w:hAnsi="Arial" w:cs="Arial"/>
                <w:sz w:val="24"/>
                <w:szCs w:val="24"/>
              </w:rPr>
              <w:t>Quality Enhancement Visit Form</w:t>
            </w:r>
            <w:r w:rsidR="3D06E9EC" w:rsidRPr="55D57352">
              <w:rPr>
                <w:rFonts w:ascii="Arial" w:eastAsia="Times New Roman" w:hAnsi="Arial" w:cs="Arial"/>
                <w:sz w:val="24"/>
                <w:szCs w:val="24"/>
              </w:rPr>
              <w:t>, which</w:t>
            </w:r>
            <w:r w:rsidR="007244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3D06E9EC" w:rsidRPr="465782E5">
              <w:rPr>
                <w:rFonts w:ascii="Arial" w:eastAsia="Times New Roman" w:hAnsi="Arial" w:cs="Arial"/>
                <w:sz w:val="24"/>
                <w:szCs w:val="24"/>
              </w:rPr>
              <w:t xml:space="preserve">will </w:t>
            </w:r>
            <w:r w:rsidR="3D06E9EC" w:rsidRPr="7E2EE86A">
              <w:rPr>
                <w:rFonts w:ascii="Arial" w:eastAsia="Times New Roman" w:hAnsi="Arial" w:cs="Arial"/>
                <w:sz w:val="24"/>
                <w:szCs w:val="24"/>
              </w:rPr>
              <w:t>be included</w:t>
            </w:r>
            <w:r w:rsidR="3D06E9EC" w:rsidRPr="484F14B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="3D06E9EC" w:rsidRPr="2DA799FB">
              <w:rPr>
                <w:rFonts w:ascii="Arial" w:eastAsia="Times New Roman" w:hAnsi="Arial" w:cs="Arial"/>
                <w:sz w:val="24"/>
                <w:szCs w:val="24"/>
              </w:rPr>
              <w:t xml:space="preserve">in the </w:t>
            </w:r>
            <w:r w:rsidR="3D06E9EC" w:rsidRPr="46ACEB5D">
              <w:rPr>
                <w:rFonts w:ascii="Arial" w:eastAsia="Times New Roman" w:hAnsi="Arial" w:cs="Arial"/>
                <w:sz w:val="24"/>
                <w:szCs w:val="24"/>
              </w:rPr>
              <w:t xml:space="preserve">Partnership </w:t>
            </w:r>
            <w:r w:rsidR="3D06E9EC" w:rsidRPr="149BEFA5">
              <w:rPr>
                <w:rFonts w:ascii="Arial" w:eastAsia="Times New Roman" w:hAnsi="Arial" w:cs="Arial"/>
                <w:sz w:val="24"/>
                <w:szCs w:val="24"/>
              </w:rPr>
              <w:t>Quality</w:t>
            </w:r>
            <w:r w:rsidR="3D06E9EC" w:rsidRPr="46ACEB5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3D06E9EC" w:rsidRPr="59869069">
              <w:rPr>
                <w:rFonts w:ascii="Arial" w:eastAsia="Times New Roman" w:hAnsi="Arial" w:cs="Arial"/>
                <w:sz w:val="24"/>
                <w:szCs w:val="24"/>
              </w:rPr>
              <w:t xml:space="preserve">Assurance </w:t>
            </w:r>
            <w:r w:rsidR="3D06E9EC" w:rsidRPr="6F7983D6">
              <w:rPr>
                <w:rFonts w:ascii="Arial" w:eastAsia="Times New Roman" w:hAnsi="Arial" w:cs="Arial"/>
                <w:sz w:val="24"/>
                <w:szCs w:val="24"/>
              </w:rPr>
              <w:t>Health Check</w:t>
            </w:r>
            <w:r w:rsidR="3D06E9EC" w:rsidRPr="3CA28CF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3D06E9EC" w:rsidRPr="5B11EF41">
              <w:rPr>
                <w:rFonts w:ascii="Arial" w:eastAsia="Times New Roman" w:hAnsi="Arial" w:cs="Arial"/>
                <w:sz w:val="24"/>
                <w:szCs w:val="24"/>
              </w:rPr>
              <w:t>Report</w:t>
            </w:r>
            <w:r w:rsidR="638CE02F" w:rsidRPr="4C45C03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3B378E99" w14:textId="77EFDFF4" w:rsidR="00822F96" w:rsidRPr="00157401" w:rsidRDefault="00822F96" w:rsidP="00667CE7">
            <w:pPr>
              <w:autoSpaceDE w:val="0"/>
              <w:autoSpaceDN w:val="0"/>
              <w:spacing w:after="120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1909" w:type="pct"/>
          </w:tcPr>
          <w:p w14:paraId="5D6649A3" w14:textId="44C3B97B" w:rsidR="00CB78C4" w:rsidRPr="00365722" w:rsidRDefault="00CB78C4" w:rsidP="005F7CD8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pct"/>
          </w:tcPr>
          <w:p w14:paraId="4B7AB92E" w14:textId="23AF7548" w:rsidR="00072665" w:rsidRPr="00365722" w:rsidRDefault="00072665" w:rsidP="005F7CD8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000000"/>
              </w:rPr>
            </w:pPr>
          </w:p>
        </w:tc>
      </w:tr>
      <w:tr w:rsidR="00072665" w:rsidRPr="00365722" w14:paraId="4F7479D1" w14:textId="77777777" w:rsidTr="00667CE7">
        <w:tc>
          <w:tcPr>
            <w:tcW w:w="1666" w:type="pct"/>
            <w:shd w:val="clear" w:color="auto" w:fill="F7CAAC" w:themeFill="accent2" w:themeFillTint="66"/>
            <w:vAlign w:val="center"/>
          </w:tcPr>
          <w:p w14:paraId="53B53D63" w14:textId="2D23245D" w:rsidR="00072665" w:rsidRPr="00365722" w:rsidRDefault="00072665" w:rsidP="00667CE7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bCs/>
                <w:color w:val="000000"/>
              </w:rPr>
            </w:pPr>
            <w:r w:rsidRPr="00365722">
              <w:rPr>
                <w:rFonts w:ascii="Arial" w:hAnsi="Arial" w:cs="Arial"/>
                <w:b/>
                <w:bCs/>
                <w:color w:val="000000"/>
              </w:rPr>
              <w:t xml:space="preserve">PSRB </w:t>
            </w:r>
          </w:p>
        </w:tc>
        <w:tc>
          <w:tcPr>
            <w:tcW w:w="1909" w:type="pct"/>
            <w:shd w:val="clear" w:color="auto" w:fill="F7CAAC" w:themeFill="accent2" w:themeFillTint="66"/>
            <w:vAlign w:val="center"/>
          </w:tcPr>
          <w:p w14:paraId="6B00D20F" w14:textId="77777777" w:rsidR="00072665" w:rsidRPr="00365722" w:rsidRDefault="00072665" w:rsidP="00667CE7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25" w:type="pct"/>
            <w:shd w:val="clear" w:color="auto" w:fill="F7CAAC" w:themeFill="accent2" w:themeFillTint="66"/>
            <w:vAlign w:val="center"/>
          </w:tcPr>
          <w:p w14:paraId="47883560" w14:textId="77777777" w:rsidR="00072665" w:rsidRPr="00365722" w:rsidRDefault="00072665" w:rsidP="00667CE7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72665" w:rsidRPr="00365722" w14:paraId="311103DC" w14:textId="77777777" w:rsidTr="00667CE7">
        <w:tc>
          <w:tcPr>
            <w:tcW w:w="1666" w:type="pct"/>
          </w:tcPr>
          <w:p w14:paraId="1C29FA14" w14:textId="7BC43EAD" w:rsidR="00E00D8D" w:rsidRPr="00365722" w:rsidRDefault="00E00D8D" w:rsidP="00667CE7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color w:val="000000"/>
              </w:rPr>
            </w:pPr>
            <w:r w:rsidRPr="00365722">
              <w:rPr>
                <w:rFonts w:ascii="Arial" w:hAnsi="Arial" w:cs="Arial"/>
                <w:b/>
                <w:color w:val="000000"/>
              </w:rPr>
              <w:lastRenderedPageBreak/>
              <w:t>Quality Considerations</w:t>
            </w:r>
          </w:p>
          <w:p w14:paraId="08016210" w14:textId="77777777" w:rsidR="00072665" w:rsidRDefault="00072665" w:rsidP="0015740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65722">
              <w:rPr>
                <w:rFonts w:ascii="Arial" w:hAnsi="Arial" w:cs="Arial"/>
                <w:color w:val="000000"/>
              </w:rPr>
              <w:t xml:space="preserve">Please </w:t>
            </w:r>
            <w:r w:rsidR="00CD3D2F">
              <w:rPr>
                <w:rFonts w:ascii="Arial" w:hAnsi="Arial" w:cs="Arial"/>
                <w:color w:val="000000"/>
              </w:rPr>
              <w:t>state</w:t>
            </w:r>
            <w:r w:rsidRPr="00365722">
              <w:rPr>
                <w:rFonts w:ascii="Arial" w:hAnsi="Arial" w:cs="Arial"/>
                <w:color w:val="000000"/>
              </w:rPr>
              <w:t xml:space="preserve"> any PSRB implications under the Hybrid Delivery Model</w:t>
            </w:r>
            <w:r w:rsidR="00CD3D2F">
              <w:rPr>
                <w:rFonts w:ascii="Arial" w:hAnsi="Arial" w:cs="Arial"/>
                <w:color w:val="000000"/>
              </w:rPr>
              <w:t>, detail</w:t>
            </w:r>
            <w:r w:rsidR="004A5993" w:rsidRPr="00365722">
              <w:rPr>
                <w:rFonts w:ascii="Arial" w:hAnsi="Arial" w:cs="Arial"/>
                <w:color w:val="000000"/>
              </w:rPr>
              <w:t xml:space="preserve"> </w:t>
            </w:r>
            <w:r w:rsidR="00487E1C" w:rsidRPr="00365722">
              <w:rPr>
                <w:rFonts w:ascii="Arial" w:hAnsi="Arial" w:cs="Arial"/>
                <w:color w:val="000000"/>
              </w:rPr>
              <w:t>any consultation</w:t>
            </w:r>
            <w:r w:rsidR="003D721B" w:rsidRPr="00365722">
              <w:rPr>
                <w:rFonts w:ascii="Arial" w:hAnsi="Arial" w:cs="Arial"/>
                <w:color w:val="000000"/>
              </w:rPr>
              <w:t xml:space="preserve"> and agreements that have been put in place</w:t>
            </w:r>
            <w:r w:rsidR="00CD3D2F">
              <w:rPr>
                <w:rFonts w:ascii="Arial" w:hAnsi="Arial" w:cs="Arial"/>
                <w:color w:val="000000"/>
              </w:rPr>
              <w:t xml:space="preserve"> and identify the designated PSRB lead</w:t>
            </w:r>
            <w:r w:rsidR="003D721B" w:rsidRPr="00365722">
              <w:rPr>
                <w:rFonts w:ascii="Arial" w:hAnsi="Arial" w:cs="Arial"/>
                <w:color w:val="000000"/>
              </w:rPr>
              <w:t>.</w:t>
            </w:r>
          </w:p>
          <w:p w14:paraId="157956AA" w14:textId="7BDDD355" w:rsidR="00822F96" w:rsidRPr="00157401" w:rsidRDefault="00822F96" w:rsidP="00CD3D2F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1909" w:type="pct"/>
          </w:tcPr>
          <w:p w14:paraId="6AFE7BF1" w14:textId="1D331D94" w:rsidR="00072665" w:rsidRPr="00365722" w:rsidRDefault="00072665" w:rsidP="005F7CD8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pct"/>
          </w:tcPr>
          <w:p w14:paraId="42DCF0DC" w14:textId="4D02891D" w:rsidR="00072665" w:rsidRPr="00365722" w:rsidRDefault="00072665" w:rsidP="005F7CD8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000000"/>
              </w:rPr>
            </w:pPr>
          </w:p>
        </w:tc>
      </w:tr>
    </w:tbl>
    <w:p w14:paraId="4B671D3B" w14:textId="5CB69002" w:rsidR="005B142A" w:rsidRPr="00365722" w:rsidRDefault="005B142A" w:rsidP="005B142A">
      <w:pPr>
        <w:tabs>
          <w:tab w:val="left" w:pos="948"/>
        </w:tabs>
        <w:rPr>
          <w:rFonts w:ascii="Arial" w:hAnsi="Arial" w:cs="Arial"/>
        </w:rPr>
      </w:pPr>
    </w:p>
    <w:sectPr w:rsidR="005B142A" w:rsidRPr="00365722" w:rsidSect="009F1B3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3D2CA" w14:textId="77777777" w:rsidR="00997DE3" w:rsidRDefault="00997DE3" w:rsidP="00C62B38">
      <w:pPr>
        <w:spacing w:after="0" w:line="240" w:lineRule="auto"/>
      </w:pPr>
      <w:r>
        <w:separator/>
      </w:r>
    </w:p>
  </w:endnote>
  <w:endnote w:type="continuationSeparator" w:id="0">
    <w:p w14:paraId="6DC07612" w14:textId="77777777" w:rsidR="00997DE3" w:rsidRDefault="00997DE3" w:rsidP="00C62B38">
      <w:pPr>
        <w:spacing w:after="0" w:line="240" w:lineRule="auto"/>
      </w:pPr>
      <w:r>
        <w:continuationSeparator/>
      </w:r>
    </w:p>
  </w:endnote>
  <w:endnote w:type="continuationNotice" w:id="1">
    <w:p w14:paraId="0FE2CD9A" w14:textId="77777777" w:rsidR="00997DE3" w:rsidRDefault="00997D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EBF12" w14:textId="799D7F9F" w:rsidR="00667CE7" w:rsidRPr="00667CE7" w:rsidRDefault="00667CE7" w:rsidP="00667CE7">
    <w:pPr>
      <w:pStyle w:val="Footer"/>
      <w:jc w:val="right"/>
      <w:rPr>
        <w:rFonts w:ascii="Arial" w:hAnsi="Arial" w:cs="Arial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862593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2205B29E" w14:textId="0DCF703A" w:rsidR="00667CE7" w:rsidRPr="00667CE7" w:rsidRDefault="00667CE7">
        <w:pPr>
          <w:pStyle w:val="Footer"/>
          <w:jc w:val="right"/>
          <w:rPr>
            <w:rFonts w:ascii="Arial" w:hAnsi="Arial" w:cs="Arial"/>
            <w:sz w:val="20"/>
          </w:rPr>
        </w:pPr>
        <w:r w:rsidRPr="00667CE7">
          <w:rPr>
            <w:rFonts w:ascii="Arial" w:hAnsi="Arial" w:cs="Arial"/>
            <w:sz w:val="20"/>
          </w:rPr>
          <w:fldChar w:fldCharType="begin"/>
        </w:r>
        <w:r w:rsidRPr="00667CE7">
          <w:rPr>
            <w:rFonts w:ascii="Arial" w:hAnsi="Arial" w:cs="Arial"/>
            <w:sz w:val="20"/>
          </w:rPr>
          <w:instrText xml:space="preserve"> PAGE   \* MERGEFORMAT </w:instrText>
        </w:r>
        <w:r w:rsidRPr="00667CE7">
          <w:rPr>
            <w:rFonts w:ascii="Arial" w:hAnsi="Arial" w:cs="Arial"/>
            <w:sz w:val="20"/>
          </w:rPr>
          <w:fldChar w:fldCharType="separate"/>
        </w:r>
        <w:r w:rsidR="002764F5">
          <w:rPr>
            <w:rFonts w:ascii="Arial" w:hAnsi="Arial" w:cs="Arial"/>
            <w:noProof/>
            <w:sz w:val="20"/>
          </w:rPr>
          <w:t>9</w:t>
        </w:r>
        <w:r w:rsidRPr="00667CE7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4FA20A59" w14:textId="69FB9263" w:rsidR="00667CE7" w:rsidRPr="00667CE7" w:rsidRDefault="00667CE7" w:rsidP="00667CE7">
    <w:pPr>
      <w:pStyle w:val="Footer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Quality Framework</w:t>
    </w:r>
    <w:r w:rsidR="00EF5CDC">
      <w:rPr>
        <w:rFonts w:ascii="Arial" w:hAnsi="Arial" w:cs="Arial"/>
        <w:sz w:val="18"/>
      </w:rPr>
      <w:t xml:space="preserve"> Chapter 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18B3F" w14:textId="77777777" w:rsidR="00997DE3" w:rsidRDefault="00997DE3" w:rsidP="00C62B38">
      <w:pPr>
        <w:spacing w:after="0" w:line="240" w:lineRule="auto"/>
      </w:pPr>
      <w:r>
        <w:separator/>
      </w:r>
    </w:p>
  </w:footnote>
  <w:footnote w:type="continuationSeparator" w:id="0">
    <w:p w14:paraId="768555CB" w14:textId="77777777" w:rsidR="00997DE3" w:rsidRDefault="00997DE3" w:rsidP="00C62B38">
      <w:pPr>
        <w:spacing w:after="0" w:line="240" w:lineRule="auto"/>
      </w:pPr>
      <w:r>
        <w:continuationSeparator/>
      </w:r>
    </w:p>
  </w:footnote>
  <w:footnote w:type="continuationNotice" w:id="1">
    <w:p w14:paraId="566F0AD5" w14:textId="77777777" w:rsidR="00997DE3" w:rsidRDefault="00997D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4AECD" w14:textId="73A2CF24" w:rsidR="0051616A" w:rsidRPr="00517106" w:rsidRDefault="000E1920" w:rsidP="00A5346F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C-Appendix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240D"/>
    <w:multiLevelType w:val="hybridMultilevel"/>
    <w:tmpl w:val="A2EA5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96417"/>
    <w:multiLevelType w:val="hybridMultilevel"/>
    <w:tmpl w:val="38D8173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3910F0"/>
    <w:multiLevelType w:val="hybridMultilevel"/>
    <w:tmpl w:val="06625F94"/>
    <w:lvl w:ilvl="0" w:tplc="50CAD8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435D0"/>
    <w:multiLevelType w:val="hybridMultilevel"/>
    <w:tmpl w:val="357426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7E3057"/>
    <w:multiLevelType w:val="hybridMultilevel"/>
    <w:tmpl w:val="572239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25F0F"/>
    <w:multiLevelType w:val="hybridMultilevel"/>
    <w:tmpl w:val="06C4E0C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22206258">
    <w:abstractNumId w:val="4"/>
  </w:num>
  <w:num w:numId="2" w16cid:durableId="1097018837">
    <w:abstractNumId w:val="2"/>
  </w:num>
  <w:num w:numId="3" w16cid:durableId="671033673">
    <w:abstractNumId w:val="0"/>
  </w:num>
  <w:num w:numId="4" w16cid:durableId="1672753200">
    <w:abstractNumId w:val="3"/>
  </w:num>
  <w:num w:numId="5" w16cid:durableId="366100738">
    <w:abstractNumId w:val="5"/>
  </w:num>
  <w:num w:numId="6" w16cid:durableId="1412580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CD8"/>
    <w:rsid w:val="00020ABF"/>
    <w:rsid w:val="000220EC"/>
    <w:rsid w:val="0002559F"/>
    <w:rsid w:val="00060DC1"/>
    <w:rsid w:val="00067C23"/>
    <w:rsid w:val="00072665"/>
    <w:rsid w:val="00072A95"/>
    <w:rsid w:val="00075300"/>
    <w:rsid w:val="000855F3"/>
    <w:rsid w:val="000A7D01"/>
    <w:rsid w:val="000B4E79"/>
    <w:rsid w:val="000D2625"/>
    <w:rsid w:val="000E1920"/>
    <w:rsid w:val="000E5309"/>
    <w:rsid w:val="000E6323"/>
    <w:rsid w:val="00114672"/>
    <w:rsid w:val="00122E57"/>
    <w:rsid w:val="001406B0"/>
    <w:rsid w:val="00140704"/>
    <w:rsid w:val="0015189E"/>
    <w:rsid w:val="00157401"/>
    <w:rsid w:val="00157975"/>
    <w:rsid w:val="00173421"/>
    <w:rsid w:val="00177CD1"/>
    <w:rsid w:val="00183FD4"/>
    <w:rsid w:val="001A398F"/>
    <w:rsid w:val="001A3B05"/>
    <w:rsid w:val="001A7D84"/>
    <w:rsid w:val="001C381B"/>
    <w:rsid w:val="001C5521"/>
    <w:rsid w:val="001C7EEB"/>
    <w:rsid w:val="001D38D5"/>
    <w:rsid w:val="001D7CD0"/>
    <w:rsid w:val="001E1AFF"/>
    <w:rsid w:val="00201158"/>
    <w:rsid w:val="00204FA8"/>
    <w:rsid w:val="0020771E"/>
    <w:rsid w:val="002103BD"/>
    <w:rsid w:val="002230F3"/>
    <w:rsid w:val="00256913"/>
    <w:rsid w:val="0026375E"/>
    <w:rsid w:val="00264387"/>
    <w:rsid w:val="0026668F"/>
    <w:rsid w:val="00266AB7"/>
    <w:rsid w:val="00270AF5"/>
    <w:rsid w:val="002764F5"/>
    <w:rsid w:val="00295243"/>
    <w:rsid w:val="00295C9D"/>
    <w:rsid w:val="002A2A2F"/>
    <w:rsid w:val="002A2F9A"/>
    <w:rsid w:val="002B1DAF"/>
    <w:rsid w:val="002B25A4"/>
    <w:rsid w:val="002B390D"/>
    <w:rsid w:val="002C3C04"/>
    <w:rsid w:val="002C3F49"/>
    <w:rsid w:val="002D3789"/>
    <w:rsid w:val="002F1133"/>
    <w:rsid w:val="002F3585"/>
    <w:rsid w:val="002F514A"/>
    <w:rsid w:val="002F71DE"/>
    <w:rsid w:val="00302352"/>
    <w:rsid w:val="003114ED"/>
    <w:rsid w:val="003275C8"/>
    <w:rsid w:val="00331D7C"/>
    <w:rsid w:val="003464DD"/>
    <w:rsid w:val="0035043C"/>
    <w:rsid w:val="00356CB3"/>
    <w:rsid w:val="00365722"/>
    <w:rsid w:val="003839C4"/>
    <w:rsid w:val="003866EF"/>
    <w:rsid w:val="00393712"/>
    <w:rsid w:val="003A34A3"/>
    <w:rsid w:val="003B2A62"/>
    <w:rsid w:val="003D1F00"/>
    <w:rsid w:val="003D229B"/>
    <w:rsid w:val="003D55C4"/>
    <w:rsid w:val="003D592A"/>
    <w:rsid w:val="003D721B"/>
    <w:rsid w:val="003E0EA8"/>
    <w:rsid w:val="003F3096"/>
    <w:rsid w:val="003F3CED"/>
    <w:rsid w:val="003F73BE"/>
    <w:rsid w:val="004043CD"/>
    <w:rsid w:val="00407BF8"/>
    <w:rsid w:val="0041090D"/>
    <w:rsid w:val="0041121F"/>
    <w:rsid w:val="004131F8"/>
    <w:rsid w:val="00414443"/>
    <w:rsid w:val="0043025A"/>
    <w:rsid w:val="00444B3C"/>
    <w:rsid w:val="0046024B"/>
    <w:rsid w:val="00471552"/>
    <w:rsid w:val="00474C04"/>
    <w:rsid w:val="00486B70"/>
    <w:rsid w:val="00487E1C"/>
    <w:rsid w:val="004A5993"/>
    <w:rsid w:val="004B5DA2"/>
    <w:rsid w:val="004C14F2"/>
    <w:rsid w:val="004C38AC"/>
    <w:rsid w:val="004C6946"/>
    <w:rsid w:val="004D7B90"/>
    <w:rsid w:val="004E072D"/>
    <w:rsid w:val="004E414C"/>
    <w:rsid w:val="00505007"/>
    <w:rsid w:val="0051616A"/>
    <w:rsid w:val="00517106"/>
    <w:rsid w:val="00531096"/>
    <w:rsid w:val="00533707"/>
    <w:rsid w:val="00550FEE"/>
    <w:rsid w:val="00552A7F"/>
    <w:rsid w:val="00553115"/>
    <w:rsid w:val="005557E6"/>
    <w:rsid w:val="00563C52"/>
    <w:rsid w:val="00567582"/>
    <w:rsid w:val="00595E09"/>
    <w:rsid w:val="0059713C"/>
    <w:rsid w:val="005B142A"/>
    <w:rsid w:val="005B5775"/>
    <w:rsid w:val="005C66BB"/>
    <w:rsid w:val="005D08DB"/>
    <w:rsid w:val="005D0A49"/>
    <w:rsid w:val="005F4460"/>
    <w:rsid w:val="005F67BB"/>
    <w:rsid w:val="005F7CD8"/>
    <w:rsid w:val="00614D1C"/>
    <w:rsid w:val="00634147"/>
    <w:rsid w:val="00650596"/>
    <w:rsid w:val="00667CE7"/>
    <w:rsid w:val="006718A6"/>
    <w:rsid w:val="00690131"/>
    <w:rsid w:val="00695A26"/>
    <w:rsid w:val="00696092"/>
    <w:rsid w:val="006B03E2"/>
    <w:rsid w:val="006B21E4"/>
    <w:rsid w:val="006D4347"/>
    <w:rsid w:val="006D7A0B"/>
    <w:rsid w:val="006E6C9B"/>
    <w:rsid w:val="0071092A"/>
    <w:rsid w:val="007156D0"/>
    <w:rsid w:val="007171EB"/>
    <w:rsid w:val="007244BD"/>
    <w:rsid w:val="00744279"/>
    <w:rsid w:val="00763AA5"/>
    <w:rsid w:val="00775CCF"/>
    <w:rsid w:val="00776AFA"/>
    <w:rsid w:val="00780326"/>
    <w:rsid w:val="007810F5"/>
    <w:rsid w:val="007951D4"/>
    <w:rsid w:val="007A1ACB"/>
    <w:rsid w:val="007C0086"/>
    <w:rsid w:val="007C06D6"/>
    <w:rsid w:val="007C0E66"/>
    <w:rsid w:val="007C3AB7"/>
    <w:rsid w:val="007D3D78"/>
    <w:rsid w:val="007D522B"/>
    <w:rsid w:val="007D7189"/>
    <w:rsid w:val="007E0DD3"/>
    <w:rsid w:val="00802217"/>
    <w:rsid w:val="00821A20"/>
    <w:rsid w:val="00822F96"/>
    <w:rsid w:val="008315FD"/>
    <w:rsid w:val="00840409"/>
    <w:rsid w:val="008663CF"/>
    <w:rsid w:val="008748AD"/>
    <w:rsid w:val="00875054"/>
    <w:rsid w:val="00887A2D"/>
    <w:rsid w:val="00893A22"/>
    <w:rsid w:val="008A72BA"/>
    <w:rsid w:val="008C37E5"/>
    <w:rsid w:val="008F4BC8"/>
    <w:rsid w:val="008F72AE"/>
    <w:rsid w:val="00902F32"/>
    <w:rsid w:val="00911ED2"/>
    <w:rsid w:val="00912643"/>
    <w:rsid w:val="00931CC7"/>
    <w:rsid w:val="009417AF"/>
    <w:rsid w:val="00943859"/>
    <w:rsid w:val="009517D8"/>
    <w:rsid w:val="00952764"/>
    <w:rsid w:val="00996BFF"/>
    <w:rsid w:val="00997DE3"/>
    <w:rsid w:val="009C167A"/>
    <w:rsid w:val="009C5CE4"/>
    <w:rsid w:val="009C605A"/>
    <w:rsid w:val="009E1B2F"/>
    <w:rsid w:val="009F1B38"/>
    <w:rsid w:val="00A0283A"/>
    <w:rsid w:val="00A05439"/>
    <w:rsid w:val="00A22FEA"/>
    <w:rsid w:val="00A419AF"/>
    <w:rsid w:val="00A5346F"/>
    <w:rsid w:val="00A7152E"/>
    <w:rsid w:val="00A766D9"/>
    <w:rsid w:val="00A80D0F"/>
    <w:rsid w:val="00A84F8E"/>
    <w:rsid w:val="00AA263B"/>
    <w:rsid w:val="00AB5C9A"/>
    <w:rsid w:val="00AC2F25"/>
    <w:rsid w:val="00AC4215"/>
    <w:rsid w:val="00AD6743"/>
    <w:rsid w:val="00B02C7B"/>
    <w:rsid w:val="00B1092F"/>
    <w:rsid w:val="00B17407"/>
    <w:rsid w:val="00B44C79"/>
    <w:rsid w:val="00B55CFC"/>
    <w:rsid w:val="00B56715"/>
    <w:rsid w:val="00B656F5"/>
    <w:rsid w:val="00B662B2"/>
    <w:rsid w:val="00B8370A"/>
    <w:rsid w:val="00B859FF"/>
    <w:rsid w:val="00B924D8"/>
    <w:rsid w:val="00BA25AB"/>
    <w:rsid w:val="00BC21C5"/>
    <w:rsid w:val="00BC3B37"/>
    <w:rsid w:val="00BD6B3B"/>
    <w:rsid w:val="00BE074C"/>
    <w:rsid w:val="00BE2D66"/>
    <w:rsid w:val="00BE7623"/>
    <w:rsid w:val="00BF3495"/>
    <w:rsid w:val="00C150A8"/>
    <w:rsid w:val="00C20668"/>
    <w:rsid w:val="00C26877"/>
    <w:rsid w:val="00C60E1A"/>
    <w:rsid w:val="00C62B38"/>
    <w:rsid w:val="00C638E3"/>
    <w:rsid w:val="00C64907"/>
    <w:rsid w:val="00C65F9D"/>
    <w:rsid w:val="00C91511"/>
    <w:rsid w:val="00C91836"/>
    <w:rsid w:val="00CA2CB5"/>
    <w:rsid w:val="00CB78C4"/>
    <w:rsid w:val="00CC55F5"/>
    <w:rsid w:val="00CC7F53"/>
    <w:rsid w:val="00CD3D2F"/>
    <w:rsid w:val="00CE5C52"/>
    <w:rsid w:val="00CE64D0"/>
    <w:rsid w:val="00CF0A36"/>
    <w:rsid w:val="00D02176"/>
    <w:rsid w:val="00D1204B"/>
    <w:rsid w:val="00D15FB9"/>
    <w:rsid w:val="00D22AF2"/>
    <w:rsid w:val="00D24903"/>
    <w:rsid w:val="00D36A81"/>
    <w:rsid w:val="00D45AA7"/>
    <w:rsid w:val="00D53852"/>
    <w:rsid w:val="00D557F3"/>
    <w:rsid w:val="00D561D6"/>
    <w:rsid w:val="00D75E51"/>
    <w:rsid w:val="00DB1648"/>
    <w:rsid w:val="00DC4CD8"/>
    <w:rsid w:val="00DE311E"/>
    <w:rsid w:val="00DF27AD"/>
    <w:rsid w:val="00DF3630"/>
    <w:rsid w:val="00DF7BC4"/>
    <w:rsid w:val="00E00D8D"/>
    <w:rsid w:val="00E12429"/>
    <w:rsid w:val="00E32FE5"/>
    <w:rsid w:val="00E71090"/>
    <w:rsid w:val="00E94C63"/>
    <w:rsid w:val="00EB0EEB"/>
    <w:rsid w:val="00EB7768"/>
    <w:rsid w:val="00EC268D"/>
    <w:rsid w:val="00ED10FF"/>
    <w:rsid w:val="00EF0768"/>
    <w:rsid w:val="00EF5CDC"/>
    <w:rsid w:val="00F04C64"/>
    <w:rsid w:val="00F07075"/>
    <w:rsid w:val="00F12467"/>
    <w:rsid w:val="00F21452"/>
    <w:rsid w:val="00F362D1"/>
    <w:rsid w:val="00F5251A"/>
    <w:rsid w:val="00F5751D"/>
    <w:rsid w:val="00F700FC"/>
    <w:rsid w:val="00F754E9"/>
    <w:rsid w:val="00FA77D2"/>
    <w:rsid w:val="00FB2AA3"/>
    <w:rsid w:val="00FC674E"/>
    <w:rsid w:val="00FF61D7"/>
    <w:rsid w:val="021C60E8"/>
    <w:rsid w:val="037C0CA7"/>
    <w:rsid w:val="048958AB"/>
    <w:rsid w:val="04CF09EA"/>
    <w:rsid w:val="06A06182"/>
    <w:rsid w:val="088B61C8"/>
    <w:rsid w:val="0969F7D4"/>
    <w:rsid w:val="0AF76B3F"/>
    <w:rsid w:val="149BEFA5"/>
    <w:rsid w:val="1524339D"/>
    <w:rsid w:val="1C2B4CBD"/>
    <w:rsid w:val="1F0A2ED4"/>
    <w:rsid w:val="1F48C9FC"/>
    <w:rsid w:val="1F8CE8B9"/>
    <w:rsid w:val="20AF0C23"/>
    <w:rsid w:val="227943D8"/>
    <w:rsid w:val="253AA4F5"/>
    <w:rsid w:val="25AA793E"/>
    <w:rsid w:val="26428E16"/>
    <w:rsid w:val="27F7FAAB"/>
    <w:rsid w:val="28989DEB"/>
    <w:rsid w:val="2923138A"/>
    <w:rsid w:val="2AE34CB3"/>
    <w:rsid w:val="2DA799FB"/>
    <w:rsid w:val="2E498146"/>
    <w:rsid w:val="307C7B7C"/>
    <w:rsid w:val="33398C6E"/>
    <w:rsid w:val="35A39C18"/>
    <w:rsid w:val="39D654E0"/>
    <w:rsid w:val="3AC28F26"/>
    <w:rsid w:val="3CA28CF6"/>
    <w:rsid w:val="3D06E9EC"/>
    <w:rsid w:val="3DF1CEC3"/>
    <w:rsid w:val="40E594B4"/>
    <w:rsid w:val="431A20A7"/>
    <w:rsid w:val="4358302E"/>
    <w:rsid w:val="45D67EAC"/>
    <w:rsid w:val="465782E5"/>
    <w:rsid w:val="46ACEB5D"/>
    <w:rsid w:val="484F14B2"/>
    <w:rsid w:val="4B6868F2"/>
    <w:rsid w:val="4C45C030"/>
    <w:rsid w:val="4DB556F6"/>
    <w:rsid w:val="5071BB5D"/>
    <w:rsid w:val="54660428"/>
    <w:rsid w:val="54889A99"/>
    <w:rsid w:val="55D57352"/>
    <w:rsid w:val="563AFA10"/>
    <w:rsid w:val="57E26DDB"/>
    <w:rsid w:val="595D880E"/>
    <w:rsid w:val="59869069"/>
    <w:rsid w:val="59C85223"/>
    <w:rsid w:val="5B11EF41"/>
    <w:rsid w:val="5CD786D4"/>
    <w:rsid w:val="5FF4A2FD"/>
    <w:rsid w:val="61125D8F"/>
    <w:rsid w:val="638CE02F"/>
    <w:rsid w:val="640B8666"/>
    <w:rsid w:val="64643358"/>
    <w:rsid w:val="6549B883"/>
    <w:rsid w:val="66547BFC"/>
    <w:rsid w:val="6778D637"/>
    <w:rsid w:val="6AA01BDE"/>
    <w:rsid w:val="6AEC1504"/>
    <w:rsid w:val="6CCB1B0C"/>
    <w:rsid w:val="6EC30DEC"/>
    <w:rsid w:val="6F7983D6"/>
    <w:rsid w:val="754F26F6"/>
    <w:rsid w:val="797C521A"/>
    <w:rsid w:val="79FCC71A"/>
    <w:rsid w:val="7C2A61C7"/>
    <w:rsid w:val="7E2EE86A"/>
    <w:rsid w:val="7EE0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3624B8"/>
  <w15:chartTrackingRefBased/>
  <w15:docId w15:val="{DBA97186-09F3-4610-B6AA-B5077AC0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CD8"/>
  </w:style>
  <w:style w:type="paragraph" w:styleId="Heading1">
    <w:name w:val="heading 1"/>
    <w:basedOn w:val="Normal"/>
    <w:next w:val="Normal"/>
    <w:link w:val="Heading1Char"/>
    <w:qFormat/>
    <w:rsid w:val="00C62B38"/>
    <w:pPr>
      <w:keepNext/>
      <w:tabs>
        <w:tab w:val="left" w:pos="907"/>
      </w:tabs>
      <w:spacing w:after="0" w:line="240" w:lineRule="auto"/>
      <w:outlineLvl w:val="0"/>
    </w:pPr>
    <w:rPr>
      <w:rFonts w:ascii="Arial" w:eastAsia="Times New Roman" w:hAnsi="Arial" w:cs="Times New Roman"/>
      <w:b/>
      <w:bCs/>
      <w:caps/>
      <w:sz w:val="24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7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F7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3B3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3B3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0ABF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67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F4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5311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62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B38"/>
  </w:style>
  <w:style w:type="paragraph" w:styleId="Footer">
    <w:name w:val="footer"/>
    <w:basedOn w:val="Normal"/>
    <w:link w:val="FooterChar"/>
    <w:uiPriority w:val="99"/>
    <w:unhideWhenUsed/>
    <w:rsid w:val="00C62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B38"/>
  </w:style>
  <w:style w:type="character" w:customStyle="1" w:styleId="Heading1Char">
    <w:name w:val="Heading 1 Char"/>
    <w:basedOn w:val="DefaultParagraphFont"/>
    <w:link w:val="Heading1"/>
    <w:rsid w:val="00C62B38"/>
    <w:rPr>
      <w:rFonts w:ascii="Arial" w:eastAsia="Times New Roman" w:hAnsi="Arial" w:cs="Times New Roman"/>
      <w:b/>
      <w:bCs/>
      <w:caps/>
      <w:sz w:val="24"/>
      <w:szCs w:val="20"/>
      <w:lang w:val="x-none"/>
    </w:rPr>
  </w:style>
  <w:style w:type="paragraph" w:styleId="BodyText2">
    <w:name w:val="Body Text 2"/>
    <w:basedOn w:val="Normal"/>
    <w:link w:val="BodyText2Char"/>
    <w:uiPriority w:val="99"/>
    <w:rsid w:val="00C62B38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C62B38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CLQEParagraph">
    <w:name w:val="CLQE Paragraph"/>
    <w:basedOn w:val="Normal"/>
    <w:rsid w:val="0046024B"/>
    <w:pPr>
      <w:spacing w:after="0" w:line="240" w:lineRule="auto"/>
      <w:ind w:left="720"/>
    </w:pPr>
    <w:rPr>
      <w:rFonts w:ascii="Arial" w:eastAsia="Times New Roman" w:hAnsi="Arial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87E1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7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hyperlink" Target="https://extra.tees.ac.uk/sites/publicdocuments/Legal%20and%20Governance%20Services/Assessment%20and%20Feedback%20Policy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blogs.tees.ac.uk/lteonline/learning-and-teaching/personal-tutoring/" TargetMode="Externa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blogs.tees.ac.uk/lteonline/digital-delivery-learning-and-suppor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logs.tees.ac.uk/lteonline/learning-and-teaching/credit-level-descriptors/" TargetMode="External"/><Relationship Id="rId20" Type="http://schemas.openxmlformats.org/officeDocument/2006/relationships/hyperlink" Target="https://blogs.tees.ac.uk/lteonline/2019/03/21/planning-for-diversity-with-udl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blogs.tees.ac.uk/lteonline/digital-delivery-learning-and-suppor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QAV@tees.ac.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84533628830945822392F3D31D549E" ma:contentTypeVersion="1" ma:contentTypeDescription="Create a new document." ma:contentTypeScope="" ma:versionID="202edf70ddc545f83ef012806fdf8564">
  <xsd:schema xmlns:xsd="http://www.w3.org/2001/XMLSchema" xmlns:xs="http://www.w3.org/2001/XMLSchema" xmlns:p="http://schemas.microsoft.com/office/2006/metadata/properties" xmlns:ns2="5d76c645-8940-4965-a802-ab518c0f384d" targetNamespace="http://schemas.microsoft.com/office/2006/metadata/properties" ma:root="true" ma:fieldsID="d7b521696261ad99f00ec6dad380e8e7" ns2:_="">
    <xsd:import namespace="5d76c645-8940-4965-a802-ab518c0f384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6c645-8940-4965-a802-ab518c0f38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E6D197-F1D0-4FA5-8F5A-C87EB683E1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D2C0E1-58CF-4253-A8CC-5E68BD5DC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76c645-8940-4965-a802-ab518c0f38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0ED3EF-4F9E-433C-A466-36F87817F2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11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Poppitt</dc:creator>
  <cp:keywords/>
  <dc:description/>
  <cp:lastModifiedBy>Turner, Janice</cp:lastModifiedBy>
  <cp:revision>76</cp:revision>
  <dcterms:created xsi:type="dcterms:W3CDTF">2021-08-09T16:08:00Z</dcterms:created>
  <dcterms:modified xsi:type="dcterms:W3CDTF">2023-08-31T11:03:00Z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0x010100CE84533628830945822392F3D31D549E</vt:lpwstr>
  </property>
  <property fmtid="{D5CDD505-2E9C-101B-9397-08002B2CF9AE}" pid="3" name="GrammarlyDocumentId">
    <vt:lpwstr>aa49f6f585264aeb4d44acf647e47ef0917aae4425dc01079d26eb3dfe1760be</vt:lpwstr>
  </property>
</Properties>
</file>